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5E8ADF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казенное дошкольное образовательное</w:t>
      </w:r>
    </w:p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учреждение «Детский с</w:t>
      </w:r>
      <w:bookmarkStart w:id="0" w:name="_GoBack"/>
      <w:bookmarkEnd w:id="0"/>
      <w:r>
        <w:rPr>
          <w:rFonts w:ascii="Times New Roman" w:hAnsi="Times New Roman"/>
          <w:sz w:val="32"/>
        </w:rPr>
        <w:t>ад № 5 ГО Староуткинск»</w:t>
      </w:r>
    </w:p>
    <w:p>
      <w:pPr>
        <w:jc w:val="center"/>
      </w:pPr>
      <w:r>
        <w:rPr>
          <w:rStyle w:val="C6"/>
        </w:rPr>
        <w:t xml:space="preserve">Согласовано:                                                                     Утверждаю:</w:t>
      </w:r>
    </w:p>
    <w:p>
      <w:pPr>
        <w:pStyle w:val="P5"/>
        <w:spacing w:lineRule="atLeast" w:line="100" w:after="0"/>
        <w:jc w:val="center"/>
      </w:pPr>
      <w:r>
        <w:rPr>
          <w:rStyle w:val="C6"/>
        </w:rPr>
        <w:t xml:space="preserve">Ст.воспитатель МКДОУ                                                  Заведующая МКДОУ</w:t>
      </w:r>
    </w:p>
    <w:p>
      <w:pPr>
        <w:pStyle w:val="P5"/>
        <w:spacing w:lineRule="atLeast" w:line="100" w:after="0"/>
        <w:jc w:val="center"/>
      </w:pPr>
      <w:r>
        <w:rPr>
          <w:rStyle w:val="C6"/>
        </w:rPr>
        <w:t xml:space="preserve">Сюкасева Л.Г.___________                                              Мезенина О.С.____________</w:t>
      </w:r>
    </w:p>
    <w:p>
      <w:pPr>
        <w:pStyle w:val="P5"/>
        <w:spacing w:lineRule="atLeast" w:line="100" w:after="0"/>
        <w:jc w:val="center"/>
      </w:pPr>
      <w:r>
        <w:rPr>
          <w:rStyle w:val="C6"/>
        </w:rPr>
        <w:t>«_____»_________202</w:t>
      </w:r>
      <w:r>
        <w:rPr>
          <w:rStyle w:val="C6"/>
        </w:rPr>
        <w:t>4</w:t>
      </w:r>
      <w:r>
        <w:rPr>
          <w:rStyle w:val="C6"/>
        </w:rPr>
        <w:t xml:space="preserve">г.                                                  «____»__________202</w:t>
      </w:r>
      <w:r>
        <w:rPr>
          <w:rStyle w:val="C6"/>
        </w:rPr>
        <w:t>4</w:t>
      </w:r>
      <w:r>
        <w:rPr>
          <w:rStyle w:val="C6"/>
        </w:rPr>
        <w:t>г.</w:t>
      </w:r>
    </w:p>
    <w:p>
      <w:pPr>
        <w:pStyle w:val="P5"/>
        <w:spacing w:lineRule="atLeast" w:line="100" w:after="0"/>
        <w:jc w:val="center"/>
      </w:pP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/>
          <w:b w:val="1"/>
          <w:color w:val="800080"/>
          <w:sz w:val="48"/>
        </w:rPr>
      </w:pPr>
      <w:r>
        <w:rPr>
          <w:rFonts w:ascii="Times New Roman" w:hAnsi="Times New Roman"/>
          <w:b w:val="1"/>
          <w:color w:val="800080"/>
          <w:sz w:val="48"/>
        </w:rPr>
        <w:t xml:space="preserve">План работы по </w:t>
      </w:r>
      <w:r>
        <w:rPr>
          <w:rFonts w:ascii="Times New Roman" w:hAnsi="Times New Roman"/>
          <w:b w:val="1"/>
          <w:color w:val="800080"/>
          <w:sz w:val="48"/>
        </w:rPr>
        <w:t>м</w:t>
      </w:r>
      <w:r>
        <w:rPr>
          <w:rFonts w:ascii="Times New Roman" w:hAnsi="Times New Roman"/>
          <w:b w:val="1"/>
          <w:color w:val="800080"/>
          <w:sz w:val="48"/>
        </w:rPr>
        <w:t>етодическ</w:t>
      </w:r>
      <w:r>
        <w:rPr>
          <w:rFonts w:ascii="Times New Roman" w:hAnsi="Times New Roman"/>
          <w:b w:val="1"/>
          <w:color w:val="800080"/>
          <w:sz w:val="48"/>
        </w:rPr>
        <w:t>ой</w:t>
      </w:r>
      <w:r>
        <w:rPr>
          <w:rFonts w:ascii="Times New Roman" w:hAnsi="Times New Roman"/>
          <w:b w:val="1"/>
          <w:color w:val="800080"/>
          <w:sz w:val="48"/>
        </w:rPr>
        <w:t xml:space="preserve"> тем</w:t>
      </w:r>
      <w:r>
        <w:rPr>
          <w:rFonts w:ascii="Times New Roman" w:hAnsi="Times New Roman"/>
          <w:b w:val="1"/>
          <w:color w:val="800080"/>
          <w:sz w:val="48"/>
        </w:rPr>
        <w:t>е</w:t>
      </w:r>
      <w:r>
        <w:rPr>
          <w:rFonts w:ascii="Times New Roman" w:hAnsi="Times New Roman"/>
          <w:b w:val="1"/>
          <w:color w:val="800080"/>
          <w:sz w:val="48"/>
        </w:rPr>
        <w:t>:</w:t>
      </w:r>
    </w:p>
    <w:p>
      <w:pPr>
        <w:jc w:val="center"/>
        <w:rPr>
          <w:rFonts w:ascii="Times New Roman" w:hAnsi="Times New Roman"/>
          <w:b w:val="1"/>
          <w:color w:val="800080"/>
          <w:sz w:val="48"/>
        </w:rPr>
      </w:pPr>
      <w:r>
        <w:rPr>
          <w:rFonts w:ascii="Times New Roman" w:hAnsi="Times New Roman"/>
          <w:b w:val="1"/>
          <w:color w:val="800080"/>
          <w:sz w:val="48"/>
        </w:rPr>
        <w:t xml:space="preserve">« Развитие речи  детей раннего возраста</w:t>
      </w:r>
    </w:p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color w:val="800080"/>
          <w:sz w:val="48"/>
        </w:rPr>
        <w:t xml:space="preserve">через ознакомление с художественными произведениями (фольклор, русские народные сказки, поэзия) на </w:t>
      </w:r>
      <w:r>
        <w:rPr>
          <w:rFonts w:ascii="Times New Roman" w:hAnsi="Times New Roman"/>
          <w:b w:val="1"/>
          <w:color w:val="800080"/>
          <w:sz w:val="32"/>
        </w:rPr>
        <w:t>2024 – 2025гг.</w:t>
      </w:r>
      <w:r>
        <w:rPr>
          <w:rFonts w:ascii="Times New Roman" w:hAnsi="Times New Roman"/>
          <w:color w:val="800080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    </w:t>
      </w:r>
    </w:p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     Составила: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воспитатель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Жилина О.В.</w:t>
      </w:r>
    </w:p>
    <w:p>
      <w:pPr>
        <w:jc w:val="center"/>
        <w:rPr>
          <w:rFonts w:ascii="Times New Roman" w:hAnsi="Times New Roman"/>
          <w:sz w:val="32"/>
        </w:rPr>
      </w:pPr>
    </w:p>
    <w:p>
      <w:pPr>
        <w:jc w:val="right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/>
          <w:b w:val="1"/>
          <w:sz w:val="44"/>
        </w:rPr>
      </w:pPr>
    </w:p>
    <w:p>
      <w:pPr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0"/>
          <w:sz w:val="32"/>
        </w:rPr>
        <w:t>п.Староуткинск 2024 год</w:t>
      </w:r>
    </w:p>
    <w:p>
      <w:pPr>
        <w:jc w:val="center"/>
        <w:rPr>
          <w:rFonts w:ascii="Times New Roman" w:hAnsi="Times New Roman"/>
          <w:b w:val="1"/>
          <w:sz w:val="44"/>
        </w:rPr>
      </w:pPr>
    </w:p>
    <w:p>
      <w:pPr>
        <w:spacing w:lineRule="auto" w:line="240" w:beforeAutospacing="0" w:afterAutospacing="0"/>
        <w:jc w:val="right"/>
        <w:rPr>
          <w:rFonts w:ascii="Times New Roman" w:hAnsi="Times New Roman"/>
          <w:b w:val="1"/>
          <w:color w:val="0000FF"/>
          <w:sz w:val="28"/>
        </w:rPr>
      </w:pPr>
      <w:r>
        <w:rPr>
          <w:rFonts w:ascii="Times New Roman" w:hAnsi="Times New Roman"/>
          <w:b w:val="1"/>
          <w:color w:val="0000FF"/>
          <w:sz w:val="28"/>
        </w:rPr>
        <w:t>"</w:t>
      </w:r>
      <w:r>
        <w:rPr>
          <w:rFonts w:ascii="Times New Roman" w:hAnsi="Times New Roman"/>
          <w:b w:val="1"/>
          <w:color w:val="0000FF"/>
          <w:sz w:val="28"/>
        </w:rPr>
        <w:t>Родное слово является основой всякого</w:t>
      </w:r>
    </w:p>
    <w:p>
      <w:pPr>
        <w:spacing w:lineRule="auto" w:line="240" w:beforeAutospacing="0" w:afterAutospacing="0"/>
        <w:jc w:val="right"/>
        <w:rPr>
          <w:rFonts w:ascii="Times New Roman" w:hAnsi="Times New Roman"/>
          <w:b w:val="1"/>
          <w:color w:val="0000FF"/>
          <w:sz w:val="28"/>
        </w:rPr>
      </w:pPr>
      <w:r>
        <w:rPr>
          <w:rFonts w:ascii="Times New Roman" w:hAnsi="Times New Roman"/>
          <w:b w:val="1"/>
          <w:color w:val="0000FF"/>
          <w:sz w:val="28"/>
        </w:rPr>
        <w:t>умственного развития и сокровищницей всех знаний,</w:t>
      </w:r>
    </w:p>
    <w:p>
      <w:pPr>
        <w:spacing w:lineRule="auto" w:line="240" w:beforeAutospacing="0" w:afterAutospacing="0"/>
        <w:jc w:val="right"/>
        <w:rPr>
          <w:rFonts w:ascii="Times New Roman" w:hAnsi="Times New Roman"/>
          <w:b w:val="1"/>
          <w:color w:val="0000FF"/>
          <w:sz w:val="28"/>
        </w:rPr>
      </w:pPr>
      <w:r>
        <w:rPr>
          <w:rFonts w:ascii="Times New Roman" w:hAnsi="Times New Roman"/>
          <w:b w:val="1"/>
          <w:color w:val="0000FF"/>
          <w:sz w:val="28"/>
        </w:rPr>
        <w:t>поэтому так важно заботиться о своевременном развитии речи детей,</w:t>
      </w:r>
    </w:p>
    <w:p>
      <w:pPr>
        <w:spacing w:lineRule="auto" w:line="240" w:beforeAutospacing="0" w:afterAutospacing="0"/>
        <w:jc w:val="right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b w:val="1"/>
          <w:color w:val="0000FF"/>
          <w:sz w:val="28"/>
        </w:rPr>
        <w:t>уделять внимание её чистоте и правильности».</w:t>
      </w:r>
    </w:p>
    <w:p>
      <w:pPr>
        <w:spacing w:lineRule="auto" w:line="240" w:beforeAutospacing="0" w:afterAutospacing="0"/>
        <w:jc w:val="right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К.Д. Ушинский.</w:t>
      </w:r>
    </w:p>
    <w:p>
      <w:pPr>
        <w:spacing w:lineRule="auto" w:line="240" w:beforeAutospacing="0" w:afterAutospacing="0"/>
        <w:jc w:val="left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Актуальность.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Существенную роль в процессе развития речи детей дошкольного возраста выполняет художественное слово-детская литература и фольклор. Именно фольклорные произведения характеризуются богатством, наполненностью, яркостью речи, интонационной выразительностью.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Малые формы фольклора являются первыми художественными произведениями, которые слышит ребенок. Целенаправленное и систематическое использование произведений фольклора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Устное народное творчество представляет собой прекрасный речевой материал, который можно использовать в непосредственно образовательной и в совместной деятельности.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Проблема.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приоритетных направлений работы нашей группы является познавательно-речевое развитие воспитанников, это требует от педагогов углубленной работы по речевому развитию воспитанников.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Начинать эту работу необходимо именно в раннем возрасте. Ранний возраст является периодом, особенно благоприятным для освоения речи. Интенсивное речевое развитие  в этом периоде связанно с повышением интереса ребенка к окружающему миру, активной предметной деятельностью. Речь становится для ребенка необходимой потребностью для общения с взрослыми и сверстниками, малыша уже не устраивает общение на уровне жестов и звукоподражания.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 для педагогов: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создать благоприятные условия для формирования коммуникативных навыков у детей раннего возраста, посредством русского фольклора (потешки, песенки, стихи, сказки).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Цель, поставленная перед детьми: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развивать речевую активность детей путём использования малых фольклорных форм и художественной литературы.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Задачи :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Образовательные: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познакомить детей с фольклорными произведениями и художественной литературой,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дать представления детей об окружающем мире,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расширять кругозор детей раннего возраста.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Развивающие: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интерес к доступным его пониманию явлениям окружающего мира в повседневной жизни, способствовать отображению их в игре,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расширять запас понимаемых слов и обогащать активный словарь,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связную речь,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мелкую моторику рук.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Воспитательные: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воспитывать любовь к сказкам, бережное отношение к животным,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учить работать и играть в коллективе.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Полученные результаты :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эмоционально откликаются на происходящие события в процессе знакомства со сказками и потешками;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вслушиваются в слова потешек, в их ритм, музыкальность, делают ладушки, притопывают, приплясывают, двигаются в такт произносимому тексту. Это забавляет, радует, организует их поведение;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 вступают в общение с взрослыми при помощи речи и игровых действий;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потешка помогает устанавливать первоначальный контакт воспитателя с малышами, помогает погасить в малыше отрицательные эмоции, пробудить чувство симпатии к воспитателю.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Перспективный  план  непосредственно 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 xml:space="preserve">  образовательной   работы с детьми.</w:t>
      </w:r>
    </w:p>
    <w:tbl>
      <w:tblPr>
        <w:tblStyle w:val="T2"/>
        <w:tblW w:w="5000" w:type="pct"/>
        <w:tblLook w:val="04A0"/>
      </w:tblPr>
      <w:tblGrid/>
      <w:tr>
        <w:trPr>
          <w:cantSplit/>
          <w:trHeight w:hRule="atLeast" w:val="678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Цели</w:t>
            </w:r>
          </w:p>
        </w:tc>
        <w:tc>
          <w:tcPr>
            <w:tcW w:w="52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</w:t>
            </w: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Адаптационные игры: «Играем вместе».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Закладывать основы доброжелательного отношения друг к другу.</w:t>
            </w:r>
          </w:p>
        </w:tc>
        <w:tc>
          <w:tcPr>
            <w:tcW w:w="524" w:type="pct"/>
            <w:vMerge w:val="restart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Сентябрь</w:t>
            </w: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предметных и сюжетных картинок.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у детей интерес к картинке; научить узнавать по картинке знакомые предметы; воспитывать умение правильно обращаться с картинкой (не рвать, не мять, не бросать).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игрушек.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игрушке, развивать способность к сосредоточенному рассматриванию предметов; дать общее представление об игрушке; учить умению общаться между собой.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«Пляшут малыши».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Обучать ритмическим движениям, умению слушать простую мелодию.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 – ролевая игра: «Кто живёт во дворе у бабушки?»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атмосферу радостного настроения, научить детей понимать жизненно близкий сюжет, развивать умение слушать пояснения, короткий рассказ воспитателя, расширять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словарь.</w:t>
            </w:r>
          </w:p>
        </w:tc>
        <w:tc>
          <w:tcPr>
            <w:tcW w:w="524" w:type="pct"/>
            <w:vMerge w:val="restart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Октябрь</w:t>
            </w: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альбома на тему: «Домашние птицы».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звукопроизношении громко – тихо, тоненьким голосом.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картины с пейзажем осени. 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понимать сюжет, развивать умение слушать пояснения воспитателя.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игра: «Все захлопали в ладоши».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Обучать детей простейшим движениям, умению сочетать свои действия с текстом песни.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игра: «Чудесный мешочек» (герои из сказки: «Курочка Ряба»).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Вовлечь детей в игру.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активность, самостоятельность.</w:t>
            </w:r>
          </w:p>
        </w:tc>
        <w:tc>
          <w:tcPr>
            <w:tcW w:w="524" w:type="pct"/>
            <w:vMerge w:val="restart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Ноябрь</w:t>
            </w:r>
          </w:p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потешки «Петушок и его семья».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 фольклорным произведением, в котором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рассказывается о петушке. Формировать познавательную активность.</w:t>
            </w:r>
          </w:p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игра: «Вышла курочка гулять».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звукоподражание, умение ориентироваться в пространстве.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картины «Таня кормит голубей».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воспринимать изображение на картине, отвечать на вопросы воспитателя по её содержанию, повторяя отдельные слова и несложные фразы.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 обследование героев сказки: «Курочка Ряба».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со сказкой.</w:t>
            </w:r>
          </w:p>
        </w:tc>
        <w:tc>
          <w:tcPr>
            <w:tcW w:w="524" w:type="pct"/>
            <w:vMerge w:val="restart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Декабрь</w:t>
            </w: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А. Барто «Лошадка».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 новым стихотворением, помочь понять содержание, воспитывать интерес и любовь к художественной литературе.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игра: «Тук – тук».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голосовой аппарат, закрепление произношение звуков «т», «к».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И. Токмаковой «Медведь».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новым стихотворением, с жизнью медведя зимой. Развивать речь.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картины «Катаемся на санках».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узнавать зимние явления природы, отвечать на вопросы воспитателя по содержанию картины, повторяя отдельные слова.</w:t>
            </w:r>
          </w:p>
        </w:tc>
        <w:tc>
          <w:tcPr>
            <w:tcW w:w="524" w:type="pct"/>
            <w:vMerge w:val="restart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Январь</w:t>
            </w: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игра «Гости».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Обучать правильному и отчетливому произношению «м», «у»; активизировать в речи ребёнка слова «рога», « бодается», «мурлыкает».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потешки «Обновки».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новой потешкой, учить понимать содержание. Развивать интерес к совместным действиям со взрослыми и сверстниками на основе общих, радостных сопереживаний.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упражнение «Ветерок».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речевое дыхание.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сказки «Колобок».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слушать сказку в инсценированном варианте; вызвать желание послушать её ещё раз. Побуждать подговаривать слова в песенке Колобка.</w:t>
            </w:r>
          </w:p>
        </w:tc>
        <w:tc>
          <w:tcPr>
            <w:tcW w:w="524" w:type="pct"/>
            <w:vMerge w:val="restart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Февраль</w:t>
            </w: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картины: «Дети кормят курицу и цыплят».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рассматривать картину, отвечать на вопросы по содержанию.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А. Барто: «Мячик».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внимательно слушать стихотворение, понимать содержание; побуждать малышей помогать читать стихотворение, вызывать сочувствие к девочке Тане.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Хороводная игра «Каравай».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 детей атмосферу радостного настроения.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кошкой: рассматривание картины: «Кошка с котятами».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кошкой, котятами, учить узнавать на картине, правильно называть, подражать их звукам.</w:t>
            </w:r>
          </w:p>
        </w:tc>
        <w:tc>
          <w:tcPr>
            <w:tcW w:w="524" w:type="pct"/>
            <w:vMerge w:val="restart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Март</w:t>
            </w: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сказки: «Репка».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Напомнить малышам содержание знакомой сказки, побуждать их к проговариванию вслед за воспитателем отдельных слов и фраз, воспитывать любовь к художественной литературе.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Пальчиковая игра: «Ладушки».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мелкую моторику.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картины с пейзажем весны.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понимать сюжет, развивать умение слушать пояснения воспитателя.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потешки: «Божья коровка».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новой потешкой, вызвать чувство радости.</w:t>
            </w:r>
          </w:p>
        </w:tc>
        <w:tc>
          <w:tcPr>
            <w:tcW w:w="524" w:type="pct"/>
            <w:vMerge w:val="restart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Апрель</w:t>
            </w: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игра: «Кап – кап – кап».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голосовой аппарат, вырабатывать умение произносить звукоподражания громко и тихо.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игра: «Кто ушёл?» (герои из сказки).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Вовлечь детей в игру, обогащать чувственный опыт детей в играх с дидактическим материалом.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игра: «Мишка косолапый».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сказки: «Теремок».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Помочь малышам понять содержание сказки, побуждать проговаривать слова, вызвать желание послушать сказку ещё раз.</w:t>
            </w:r>
          </w:p>
        </w:tc>
        <w:tc>
          <w:tcPr>
            <w:tcW w:w="524" w:type="pct"/>
            <w:vMerge w:val="restart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Май</w:t>
            </w:r>
          </w:p>
        </w:tc>
      </w:tr>
      <w:tr>
        <w:trPr>
          <w:cantSplit/>
          <w:trHeight w:hRule="atLeast" w:val="592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рассказа Е. Чарушина: «Курочка».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слушать небольшое по объёму художественное произведение.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691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Упражнение: «Где солнечный зайчик?».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отыскивать солнечного зайчика, создавать у малышей радостное настроение.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559"/>
        </w:trPr>
        <w:tc>
          <w:tcPr>
            <w:tcW w:w="1794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развлечение детей и воспитателя.</w:t>
            </w:r>
          </w:p>
        </w:tc>
        <w:tc>
          <w:tcPr>
            <w:tcW w:w="2682" w:type="pct"/>
          </w:tcPr>
          <w:p>
            <w:pPr>
              <w:spacing w:lineRule="auto" w:line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радостное настроение у детей.</w:t>
            </w:r>
          </w:p>
        </w:tc>
        <w:tc>
          <w:tcPr>
            <w:tcW w:w="524" w:type="pct"/>
            <w:vMerge w:val="continue"/>
            <w:textDirection w:val="btLr"/>
          </w:tcPr>
          <w:p>
            <w:pPr>
              <w:spacing w:lineRule="auto" w:line="240" w:beforeAutospacing="0" w:afterAutospacing="0"/>
              <w:ind w:left="113" w:right="11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beforeAutospacing="0" w:afterAutospacing="0"/>
        <w:ind w:firstLine="708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ind w:firstLine="708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ind w:firstLine="708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ind w:firstLine="708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ind w:firstLine="708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Только совместными усилиями родителей и педагогов дошкольного учреждения можно добиться устойчивого положительного результата в развитии речи ребенка. </w:t>
      </w:r>
    </w:p>
    <w:tbl>
      <w:tblPr>
        <w:tblW w:w="13056" w:type="dxa"/>
        <w:tblInd w:w="0" w:type="dxa"/>
        <w:tblBorders>
          <w:insideH w:val="none" w:sz="0" w:space="0" w:shadow="0" w:frame="0" w:color="auto"/>
          <w:insideV w:val="none" w:sz="0" w:space="0" w:shadow="0" w:frame="0" w:color="auto"/>
        </w:tblBorders>
        <w:shd w:val="clear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rPr>
          <w:gridAfter w:val="11"/>
          <w:wAfter w:w="12576" w:type="dxa"/>
          <w:trHeight w:hRule="atLeast" w:val="264"/>
        </w:trPr>
        <w:tc>
          <w:tcPr>
            <w:tcW w:w="480" w:type="dxa"/>
            <w:shd w:val="clear" w:color="auto" w:fill="FFFFFF"/>
            <w:vAlign w:val="center"/>
          </w:tcPr>
          <w:p>
            <w:pPr>
              <w:spacing w:lineRule="auto" w:line="240" w:beforeAutospacing="0" w:afterAutospacing="0"/>
              <w:ind w:left="0" w:right="0"/>
              <w:rPr>
                <w:sz w:val="24"/>
              </w:rPr>
            </w:pPr>
            <w:bookmarkStart w:id="1" w:name="_dx_frag_StartFragment"/>
            <w:bookmarkEnd w:id="1"/>
          </w:p>
        </w:tc>
      </w:tr>
      <w:tr>
        <w:trPr>
          <w:gridAfter w:val="0"/>
          <w:trHeight w:hRule="atLeast" w:val="1450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240" w:after="240" w:beforeAutospacing="0" w:afterAutospacing="0"/>
              <w:ind w:left="0" w:right="0"/>
              <w:rPr>
                <w:rFonts w:ascii="Arial" w:hAnsi="Arial"/>
                <w:b w:val="0"/>
                <w:i w:val="0"/>
                <w:color w:val="666666"/>
                <w:sz w:val="19"/>
                <w:shd w:val="clear" w:fill="C9FFC9"/>
              </w:rPr>
            </w:pPr>
          </w:p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  <w:u w:val="none"/>
                <w:shd w:val="clear" w:fill="C9FFC9"/>
              </w:rPr>
              <w:t>№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  <w:u w:val="none"/>
                <w:shd w:val="clear" w:fill="C9FFC9"/>
              </w:rPr>
              <w:t>Ф.И.  ребёнка</w:t>
            </w:r>
          </w:p>
        </w:tc>
        <w:tc>
          <w:tcPr>
            <w:tcW w:w="1764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hd w:val="clear" w:fill="C9FFC9"/>
              </w:rPr>
              <w:t>Ребенок проявляет интерес к  книгам,  демонстрирует  запоми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hd w:val="clear" w:fill="C9FFC9"/>
              </w:rPr>
              <w:t>нание  первых  сказок путем включения в рассказ взрослого отдельных слов и действий</w:t>
            </w:r>
          </w:p>
        </w:tc>
        <w:tc>
          <w:tcPr>
            <w:tcW w:w="163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hd w:val="clear" w:fill="C9FFC9"/>
              </w:rPr>
              <w:t>Эмоционально позитивно реагирует на песенки и потешки</w:t>
            </w:r>
          </w:p>
        </w:tc>
        <w:tc>
          <w:tcPr>
            <w:tcW w:w="172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hd w:val="clear" w:fill="C9FFC9"/>
              </w:rPr>
              <w:t>Демонстрирует  достаточный  активный  словарь  (называет  предметы  и  их  части, частично действия и качества предметов)</w:t>
            </w:r>
          </w:p>
        </w:tc>
        <w:tc>
          <w:tcPr>
            <w:tcW w:w="163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hd w:val="clear" w:fill="C9FFC9"/>
              </w:rPr>
              <w:t>Способен вступать в диалог со взрослыми и сверстниками (обращается с просьбой, прив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hd w:val="clear" w:fill="C9FFC9"/>
              </w:rPr>
              <w:t>лекает внимание к своим действиям, задает вопросы «Кто?», «Что?» и ждет на них ответа)</w:t>
            </w:r>
          </w:p>
        </w:tc>
        <w:tc>
          <w:tcPr>
            <w:tcW w:w="471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FFCC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2"/>
                <w:u w:val="none"/>
                <w:shd w:val="clear" w:fill="FFCCFF"/>
              </w:rPr>
              <w:t>Итоговый показатель по каждому</w:t>
            </w:r>
          </w:p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FFCCFF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  <w:shd w:val="clear" w:fill="FFCCFF"/>
              </w:rPr>
              <w:t>ребенку (среднее значение)</w:t>
            </w: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FFFFD9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FFFFD9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FFFFD9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FFFFD9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  <w:shd w:val="clear" w:fill="FFFFD9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center"/>
              <w:rPr>
                <w:rFonts w:ascii="Calibri" w:hAnsi="Calibri"/>
                <w:b w:val="0"/>
                <w:i w:val="0"/>
                <w:color w:val="000000"/>
                <w:sz w:val="22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2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3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  <w:p>
            <w:pPr>
              <w:ind w:left="0" w:right="0"/>
              <w:rPr>
                <w:sz w:val="24"/>
              </w:rPr>
            </w:pPr>
          </w:p>
          <w:p>
            <w:pPr>
              <w:ind w:left="0" w:right="0"/>
              <w:rPr>
                <w:sz w:val="24"/>
              </w:rPr>
            </w:pPr>
          </w:p>
          <w:p>
            <w:pPr>
              <w:ind w:left="0" w:right="0"/>
              <w:rPr>
                <w:sz w:val="24"/>
              </w:rPr>
            </w:pPr>
          </w:p>
          <w:p>
            <w:pPr>
              <w:ind w:left="0" w:right="0"/>
              <w:rPr>
                <w:sz w:val="24"/>
              </w:rPr>
            </w:pPr>
          </w:p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4</w:t>
            </w:r>
          </w:p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5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6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7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8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9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10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11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12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13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14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15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16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17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32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18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46"/>
        </w:trPr>
        <w:tc>
          <w:tcPr>
            <w:tcW w:w="4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9FFC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C9FFC9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  <w:u w:val="none"/>
                <w:shd w:val="clear" w:fill="C9FFC9"/>
              </w:rPr>
              <w:t>19</w:t>
            </w:r>
          </w:p>
        </w:tc>
        <w:tc>
          <w:tcPr>
            <w:tcW w:w="11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  <w:tr>
        <w:trPr>
          <w:gridAfter w:val="0"/>
          <w:trHeight w:hRule="atLeast" w:val="264"/>
        </w:trPr>
        <w:tc>
          <w:tcPr>
            <w:tcW w:w="1584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2"/>
                <w:shd w:val="clear" w:fill="FFCC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2"/>
                <w:u w:val="none"/>
                <w:shd w:val="clear" w:fill="FFCCFF"/>
              </w:rPr>
              <w:t>Итоговый показатель</w:t>
            </w:r>
          </w:p>
          <w:p>
            <w:pPr>
              <w:spacing w:lineRule="auto" w:line="240" w:before="0" w:after="0" w:beforeAutospacing="0" w:afterAutospacing="0"/>
              <w:ind w:left="0" w:right="0"/>
              <w:jc w:val="left"/>
              <w:rPr>
                <w:rFonts w:ascii="Calibri" w:hAnsi="Calibri"/>
                <w:b w:val="0"/>
                <w:i w:val="0"/>
                <w:color w:val="000000"/>
                <w:sz w:val="22"/>
                <w:shd w:val="clear" w:fill="FFCCFF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  <w:shd w:val="clear" w:fill="FFCCFF"/>
              </w:rPr>
              <w:t>(среднее значение)</w:t>
            </w:r>
          </w:p>
        </w:tc>
        <w:tc>
          <w:tcPr>
            <w:tcW w:w="8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7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5F0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  <w:tc>
          <w:tcPr>
            <w:tcW w:w="3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C5F0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right="0"/>
              <w:rPr>
                <w:sz w:val="24"/>
              </w:rPr>
            </w:pPr>
          </w:p>
        </w:tc>
      </w:tr>
    </w:tbl>
    <w:p>
      <w:pPr>
        <w:ind w:firstLine="708"/>
        <w:jc w:val="both"/>
        <w:rPr>
          <w:rFonts w:ascii="Times New Roman" w:hAnsi="Times New Roman"/>
          <w:b w:val="1"/>
          <w:sz w:val="24"/>
        </w:rPr>
      </w:pPr>
      <w:r>
        <w:br w:type="textWrapping"/>
      </w:r>
      <w:r>
        <w:rPr>
          <w:rFonts w:ascii="Times New Roman" w:hAnsi="Times New Roman"/>
          <w:b w:val="1"/>
          <w:sz w:val="24"/>
          <w:u w:val="single"/>
        </w:rPr>
        <w:t>Методическое обеспечение.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Комплексные занятия по программе: «От рождения до школы». Под ред. Н.Е. Вераксы, Т.С. Комаровой, М.А. Васильевой.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Барто «Игрушки»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Хрестоматия для маленьких.</w:t>
      </w:r>
    </w:p>
    <w:p>
      <w:pPr>
        <w:pStyle w:val="P1"/>
        <w:numPr>
          <w:ilvl w:val="0"/>
          <w:numId w:val="1"/>
        </w:numPr>
        <w:ind w:hanging="491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ресурсы.</w:t>
      </w:r>
    </w:p>
    <w:p>
      <w:pPr>
        <w:pStyle w:val="P1"/>
        <w:jc w:val="both"/>
        <w:rPr>
          <w:rFonts w:ascii="Times New Roman" w:hAnsi="Times New Roman"/>
          <w:sz w:val="36"/>
        </w:rPr>
      </w:pPr>
    </w:p>
    <w:sectPr>
      <w:footerReference xmlns:r="http://schemas.openxmlformats.org/officeDocument/2006/relationships" w:type="default" r:id="RelFtr1"/>
      <w:type w:val="nextPage"/>
      <w:pgSz w:w="16838" w:h="11906" w:code="9" w:orient="landscape"/>
      <w:pgMar w:left="1134" w:right="1134" w:top="1276" w:bottom="567" w:header="510" w:footer="708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  <w:r>
      <w:t xml:space="preserve">                                                                                                                                            </w:t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710B032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4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5">
    <w:name w:val="Базовый"/>
    <w:basedOn w:val="P0"/>
    <w:next w:val="P5"/>
    <w:pPr>
      <w:suppressAutoHyphens w:val="1"/>
      <w:spacing w:after="20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basedOn w:val="C0"/>
    <w:link w:val="P2"/>
    <w:rPr/>
  </w:style>
  <w:style w:type="character" w:styleId="C4">
    <w:name w:val="Нижний колонтитул Знак"/>
    <w:basedOn w:val="C0"/>
    <w:link w:val="P3"/>
    <w:rPr/>
  </w:style>
  <w:style w:type="character" w:styleId="C5">
    <w:name w:val="Текст выноски Знак"/>
    <w:basedOn w:val="C0"/>
    <w:link w:val="P4"/>
    <w:semiHidden/>
    <w:rPr>
      <w:rFonts w:ascii="Tahoma" w:hAnsi="Tahoma"/>
      <w:sz w:val="16"/>
    </w:rPr>
  </w:style>
  <w:style w:type="character" w:styleId="C6">
    <w:name w:val="Absatz-Standardschriftart"/>
    <w:rPr>
      <w:rFonts w:ascii="Times New Roman" w:hAnsi="Times New Roman"/>
      <w:sz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