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E5A6B" w:rsidRDefault="00000000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ФОРМИРОВАНИЕ ЧИТАТЕЛЬСКОЙ ГРАМОТНОСТИ НА УРОКАХ РУССКОГО ЯЗЫКА И ЛИТЕРАТУРЫ</w:t>
      </w:r>
    </w:p>
    <w:p w14:paraId="00000009" w14:textId="77777777" w:rsidR="005E5A6B" w:rsidRDefault="005E5A6B" w:rsidP="00ED56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A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Современное образование сталкивается с рядом вызовов, среди которых повышение уровня читательской грамотности является одним из самых актуальных. Читательская грамотность охватывает не только способность к чтению, но и умение воспринимать, анализировать и интерпретировать информацию из текстов. Это особенно значимо для уроков русского языка и литературы, где учащиеся развивают не только языковые, но и ключевые компетенции, связанные с критическим мышлением и анализом. В данной статье мы обсудим методы и приемы, позволяющие эффективно формировать читательскую грамотность у школьников.</w:t>
      </w:r>
    </w:p>
    <w:p w14:paraId="0000000B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Читательская грамотность является важнейшим компонентом общего образования. Умение воспринимать и анализировать текст определяет успех ученика в различных предметах, особенно в гуманитарном цикле. В условиях многослойной информации, с которой учащиеся сталкиваются в повседневной жизни, важно развивать навыки критического и креативного мышления. Читательская грамотность включает в себя понимание текста, формулирование собственных мнений и возможность делать выводы на основании прочитанного.</w:t>
      </w:r>
    </w:p>
    <w:p w14:paraId="0000000C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формирования читательской грамотности</w:t>
      </w:r>
    </w:p>
    <w:p w14:paraId="0000000D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наиболее эффективных методов формирования читательской грамотности является комплексный анализ текстов. Это включает в себя не только понимание содержания, но и изучение структуру и стиля автора. Учителям следует использовать:</w:t>
      </w:r>
    </w:p>
    <w:p w14:paraId="0000000E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 вопросов: задавание учащимся вопросов о тексте, которые побуждают их углубиться в анализ содержания, мотивов персонажей, тематики и стиля. Вопросы могут быть как закрытыми, так и открытыми, что способствует развитию критического мышления.</w:t>
      </w:r>
    </w:p>
    <w:p w14:paraId="0000000F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Интерпретационные задачи: предложите учащимся интерпретировать текст с разных точек зрения. Это может быть, например, сравнение различных персонажей или понимание текста через призму исторического контекста.</w:t>
      </w:r>
    </w:p>
    <w:p w14:paraId="00000010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 деятельность является мощным инструментом для развития читательской грамотности. Учащиеся могут работать над проектами, связанными с изученными произведениями, создавать презентации или оформлять буклеты, что позволяет интегрировать различные источники информации. Например:</w:t>
      </w:r>
    </w:p>
    <w:p w14:paraId="00000011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Сравнительный анализ: учащиеся могут исследовать произведения разных авторов на схожие темы, что способствует глубокому пониманию литературы и развитию навыков критического анализа.</w:t>
      </w:r>
    </w:p>
    <w:p w14:paraId="00000012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Творческие проекты: работа над созданием собственной интерпретации или переосмыслением произведения учит учащихся применять свои знания и навыки на практике.</w:t>
      </w:r>
    </w:p>
    <w:p w14:paraId="00000013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группового чтения и обсуждений создает среду, в которой учащиеся могут обмениваться мнениями и идеями. Такие занятия могут включать:</w:t>
      </w:r>
    </w:p>
    <w:p w14:paraId="00000014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Дебаты на актуальные темы: выбор темы на основе прочитанного произведения и обсуждение различных точек зрения.</w:t>
      </w:r>
    </w:p>
    <w:p w14:paraId="00000015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Круглый стол: учащиеся могут обсуждать свои интерпретации различных текстов, что способствует развитию умения формулировать и отстаивать свою позицию.</w:t>
      </w:r>
    </w:p>
    <w:p w14:paraId="00000016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технологии играют важную роль в формировании читательской грамотности. Использование мультимедиа, интерактивных платформ, онлайн-ресурсов может значительно расширить доступ к информации и повысить интерес к чтению. Например:</w:t>
      </w:r>
    </w:p>
    <w:p w14:paraId="00000017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Онлайн-курсы и ресурсы: использование платформ, где учащиеся могут находить дополнительную информацию по изучаемым произведениям.</w:t>
      </w:r>
    </w:p>
    <w:p w14:paraId="00000018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Виртуальные записи и блоги: учащиеся могут вести блоги, где делятся своими впечатлениями о прочитанных книгах и анализируют различные литературные произведения.</w:t>
      </w:r>
    </w:p>
    <w:p w14:paraId="00000019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играет ключевую роль в процессе формирования читательской грамотности. Важно создать такую образовательную среду, где учащиеся будут чувствовать себя свободно и уверенно. Рекомендации для учителя:</w:t>
      </w:r>
    </w:p>
    <w:p w14:paraId="0000001A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атмосферы доверия: способствовать открытому диалогу, что позволит учащимся делиться своим мнением без страха осуждения.</w:t>
      </w:r>
    </w:p>
    <w:p w14:paraId="0000001B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Индивидуальный подход: учитывать интересы и уровень подготовки каждого ученика, подбирая материалы и методы, соответствующие их потребностям.</w:t>
      </w:r>
    </w:p>
    <w:p w14:paraId="0000001C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Поддержка мотивации к чтению: предлагать интересные книги, организовывать встречи с авторами, рекомендовать литературные мероприятия.</w:t>
      </w:r>
    </w:p>
    <w:p w14:paraId="0000001D" w14:textId="77777777" w:rsidR="005E5A6B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читательской грамотности — это комплексный процесс, который требует активного участия как учителя, так и учащихся. Объединяя различные методы и подходы, можно значительно повысить уровень читательской активности и аналитических навыков у школьников. Важно, чтобы уроки русского языка и литературы стали не только местом получения знаний, но и пространством для творчества, самовыражения и дискуссии, что в конечном итоге приведет к формированию образованного, думающего читателя, готового к взаимодействию с миром.</w:t>
      </w:r>
    </w:p>
    <w:p w14:paraId="0000001E" w14:textId="77777777" w:rsidR="005E5A6B" w:rsidRDefault="005E5A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5E5A6B" w:rsidRDefault="0000000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20" w14:textId="77777777" w:rsidR="005E5A6B" w:rsidRPr="00ED56EB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Акулова Ксения Дмитриевна, Харлова Надежда Михайловна Пути формирования читательской грамотности на уроках русского языка в средней школе // Вестник ЧГПУ им. И.Я. Яковлева. 2022. №3 (116). </w:t>
      </w:r>
      <w:r w:rsidRPr="00ED56EB">
        <w:rPr>
          <w:rFonts w:ascii="Times New Roman" w:eastAsia="Times New Roman" w:hAnsi="Times New Roman" w:cs="Times New Roman"/>
          <w:sz w:val="28"/>
          <w:szCs w:val="28"/>
          <w:lang w:val="en-US"/>
        </w:rPr>
        <w:t>URL: https://cyberleninka.ru/article/n/puti-formirovaniya-chitatelskoy-gramotnosti-na-urokah-russkogo-yazyka-v-sredney-shkole.</w:t>
      </w:r>
    </w:p>
    <w:p w14:paraId="00000021" w14:textId="77777777" w:rsidR="005E5A6B" w:rsidRPr="00ED56EB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Коровянская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 Формирование читательской грамотности на уроках литературы // Экономика и социум. </w:t>
      </w:r>
      <w:r w:rsidRPr="00ED56EB">
        <w:rPr>
          <w:rFonts w:ascii="Times New Roman" w:eastAsia="Times New Roman" w:hAnsi="Times New Roman" w:cs="Times New Roman"/>
          <w:sz w:val="28"/>
          <w:szCs w:val="28"/>
          <w:lang w:val="en-US"/>
        </w:rPr>
        <w:t>2024. №5-2 (120). URL: https://cyberleninka.ru/article/n/formirovanie-chitatelskoy-gramotnosti-na-urokah-literatury.</w:t>
      </w:r>
    </w:p>
    <w:p w14:paraId="00000022" w14:textId="77777777" w:rsidR="005E5A6B" w:rsidRPr="00ED56EB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Пургина Н.Ю.,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Котвицкая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 Роль чтения в формировании читательской грамотности // Вестник науки. </w:t>
      </w:r>
      <w:r w:rsidRPr="00ED56EB">
        <w:rPr>
          <w:rFonts w:ascii="Times New Roman" w:eastAsia="Times New Roman" w:hAnsi="Times New Roman" w:cs="Times New Roman"/>
          <w:sz w:val="28"/>
          <w:szCs w:val="28"/>
          <w:lang w:val="en-US"/>
        </w:rPr>
        <w:t>2024. №6 (75). URL: https://cyberleninka.ru/article/n/rol-chteniya-v-formirovanii-chitatelskoy-gramotnosti.</w:t>
      </w:r>
    </w:p>
    <w:p w14:paraId="00000023" w14:textId="77777777" w:rsidR="005E5A6B" w:rsidRPr="00ED56EB" w:rsidRDefault="005E5A6B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5E5A6B" w:rsidRPr="00ED56EB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2DE1"/>
    <w:multiLevelType w:val="multilevel"/>
    <w:tmpl w:val="835E3F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005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6B"/>
    <w:rsid w:val="004A3739"/>
    <w:rsid w:val="005E5A6B"/>
    <w:rsid w:val="00ED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F67F"/>
  <w15:docId w15:val="{BF48AB69-555E-4C0A-B6BE-2DA3A756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2</cp:revision>
  <dcterms:created xsi:type="dcterms:W3CDTF">2025-09-11T08:41:00Z</dcterms:created>
  <dcterms:modified xsi:type="dcterms:W3CDTF">2025-09-11T08:41:00Z</dcterms:modified>
</cp:coreProperties>
</file>