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64" w:rsidRDefault="000014AC" w:rsidP="000014AC">
      <w:pPr>
        <w:ind w:firstLine="426"/>
        <w:rPr>
          <w:sz w:val="24"/>
          <w:szCs w:val="24"/>
        </w:rPr>
      </w:pPr>
      <w:r w:rsidRPr="000014AC">
        <w:rPr>
          <w:b/>
          <w:sz w:val="24"/>
          <w:szCs w:val="24"/>
        </w:rPr>
        <w:t xml:space="preserve">Уровень образования и культуры в городе Кронштадте на рубеже </w:t>
      </w:r>
      <w:r w:rsidRPr="000014AC">
        <w:rPr>
          <w:b/>
          <w:sz w:val="24"/>
          <w:szCs w:val="24"/>
          <w:lang w:val="en-US"/>
        </w:rPr>
        <w:t>XIX</w:t>
      </w:r>
      <w:r w:rsidRPr="000014AC">
        <w:rPr>
          <w:b/>
          <w:sz w:val="24"/>
          <w:szCs w:val="24"/>
        </w:rPr>
        <w:t xml:space="preserve"> – </w:t>
      </w:r>
      <w:r w:rsidRPr="000014AC">
        <w:rPr>
          <w:b/>
          <w:sz w:val="24"/>
          <w:szCs w:val="24"/>
          <w:lang w:val="en-US"/>
        </w:rPr>
        <w:t>XX</w:t>
      </w:r>
      <w:r w:rsidRPr="000014AC">
        <w:rPr>
          <w:b/>
          <w:sz w:val="24"/>
          <w:szCs w:val="24"/>
        </w:rPr>
        <w:t xml:space="preserve"> вв</w:t>
      </w:r>
      <w:r>
        <w:rPr>
          <w:sz w:val="24"/>
          <w:szCs w:val="24"/>
        </w:rPr>
        <w:t>.</w:t>
      </w:r>
    </w:p>
    <w:p w:rsidR="000014AC" w:rsidRDefault="000014AC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>(на основе исторических источников)</w:t>
      </w:r>
    </w:p>
    <w:p w:rsidR="000014AC" w:rsidRDefault="000014AC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Кронштадт был задуман Петром </w:t>
      </w:r>
      <w:r>
        <w:rPr>
          <w:sz w:val="24"/>
          <w:szCs w:val="24"/>
          <w:lang w:val="en-US"/>
        </w:rPr>
        <w:t>I</w:t>
      </w:r>
      <w:r w:rsidRPr="000014AC">
        <w:rPr>
          <w:sz w:val="24"/>
          <w:szCs w:val="24"/>
        </w:rPr>
        <w:t xml:space="preserve"> </w:t>
      </w:r>
      <w:r>
        <w:rPr>
          <w:sz w:val="24"/>
          <w:szCs w:val="24"/>
        </w:rPr>
        <w:t>как военно-морская крепость, как щит для защиты его любимого Парадиза. Расположенный на острове город- крепость был более бли</w:t>
      </w:r>
      <w:r w:rsidR="00E63EAC">
        <w:rPr>
          <w:sz w:val="24"/>
          <w:szCs w:val="24"/>
        </w:rPr>
        <w:t>зок к столице по социально-экон</w:t>
      </w:r>
      <w:r>
        <w:rPr>
          <w:sz w:val="24"/>
          <w:szCs w:val="24"/>
        </w:rPr>
        <w:t xml:space="preserve">омической и </w:t>
      </w:r>
      <w:r w:rsidR="00E63EAC">
        <w:rPr>
          <w:sz w:val="24"/>
          <w:szCs w:val="24"/>
        </w:rPr>
        <w:t>культурной</w:t>
      </w:r>
      <w:r>
        <w:rPr>
          <w:sz w:val="24"/>
          <w:szCs w:val="24"/>
        </w:rPr>
        <w:t xml:space="preserve"> жизни, чем другие горо</w:t>
      </w:r>
      <w:r w:rsidR="00E63EAC">
        <w:rPr>
          <w:sz w:val="24"/>
          <w:szCs w:val="24"/>
        </w:rPr>
        <w:t xml:space="preserve">да губернии. К концу </w:t>
      </w:r>
      <w:r w:rsidR="00E63EAC">
        <w:rPr>
          <w:sz w:val="24"/>
          <w:szCs w:val="24"/>
          <w:lang w:val="en-US"/>
        </w:rPr>
        <w:t>XIX</w:t>
      </w:r>
      <w:r w:rsidR="00E63EAC" w:rsidRPr="00E63EAC">
        <w:rPr>
          <w:sz w:val="24"/>
          <w:szCs w:val="24"/>
        </w:rPr>
        <w:t xml:space="preserve"> </w:t>
      </w:r>
      <w:r w:rsidR="00E63EAC">
        <w:rPr>
          <w:sz w:val="24"/>
          <w:szCs w:val="24"/>
        </w:rPr>
        <w:t xml:space="preserve">в. </w:t>
      </w:r>
      <w:r w:rsidR="004C397B">
        <w:rPr>
          <w:sz w:val="24"/>
          <w:szCs w:val="24"/>
        </w:rPr>
        <w:t xml:space="preserve">Кронштадт </w:t>
      </w:r>
      <w:r w:rsidR="00E63EAC">
        <w:rPr>
          <w:sz w:val="24"/>
          <w:szCs w:val="24"/>
        </w:rPr>
        <w:t xml:space="preserve">стал крупным промышленным городом Петербургской </w:t>
      </w:r>
      <w:r w:rsidR="00644025">
        <w:rPr>
          <w:sz w:val="24"/>
          <w:szCs w:val="24"/>
        </w:rPr>
        <w:t>губернии,</w:t>
      </w:r>
      <w:r w:rsidR="00E63EAC">
        <w:rPr>
          <w:sz w:val="24"/>
          <w:szCs w:val="24"/>
        </w:rPr>
        <w:t xml:space="preserve"> а по численности населения крупнейшим городом все</w:t>
      </w:r>
      <w:r w:rsidR="00644025">
        <w:rPr>
          <w:sz w:val="24"/>
          <w:szCs w:val="24"/>
        </w:rPr>
        <w:t>г</w:t>
      </w:r>
      <w:r w:rsidR="00E63EAC">
        <w:rPr>
          <w:sz w:val="24"/>
          <w:szCs w:val="24"/>
        </w:rPr>
        <w:t>о Северо-Запада</w:t>
      </w:r>
      <w:r w:rsidR="00644025">
        <w:rPr>
          <w:sz w:val="24"/>
          <w:szCs w:val="24"/>
        </w:rPr>
        <w:t xml:space="preserve">, уступая только Санкт-Петербургу.  В Кронштадте по переписи 1897 г проживало 59,524 человека, в Санкт-Петербурге – 1,5 млн человек, в Пскове, Новгороде, Царском Селе от 20 – до 50 тыс. человек, в городах столичной </w:t>
      </w:r>
      <w:r w:rsidR="004C397B">
        <w:rPr>
          <w:sz w:val="24"/>
          <w:szCs w:val="24"/>
        </w:rPr>
        <w:t>губернии проживало</w:t>
      </w:r>
      <w:r w:rsidR="00644025">
        <w:rPr>
          <w:sz w:val="24"/>
          <w:szCs w:val="24"/>
        </w:rPr>
        <w:t xml:space="preserve"> не более 5 тыс. человек</w:t>
      </w:r>
      <w:r w:rsidR="004C397B">
        <w:rPr>
          <w:rStyle w:val="a6"/>
          <w:sz w:val="24"/>
          <w:szCs w:val="24"/>
        </w:rPr>
        <w:footnoteReference w:id="1"/>
      </w:r>
      <w:r w:rsidR="00644025">
        <w:rPr>
          <w:sz w:val="24"/>
          <w:szCs w:val="24"/>
        </w:rPr>
        <w:t>.</w:t>
      </w:r>
      <w:r w:rsidR="004C397B">
        <w:rPr>
          <w:sz w:val="24"/>
          <w:szCs w:val="24"/>
        </w:rPr>
        <w:t xml:space="preserve"> По количеству грамотного населения  - 64, 8% грамотных Кронштадт, опережал даже столицу, где грамотных было 62, 6%, но уступал в Нарве, где грамотных было 68,5%, Царскому Селу – 67 %и Гатчине – 66,5 %</w:t>
      </w:r>
      <w:r w:rsidR="004C397B">
        <w:rPr>
          <w:rStyle w:val="a6"/>
          <w:sz w:val="24"/>
          <w:szCs w:val="24"/>
        </w:rPr>
        <w:footnoteReference w:id="2"/>
      </w:r>
      <w:r w:rsidR="004C397B">
        <w:rPr>
          <w:sz w:val="24"/>
          <w:szCs w:val="24"/>
        </w:rPr>
        <w:t>.</w:t>
      </w:r>
    </w:p>
    <w:p w:rsidR="004C397B" w:rsidRDefault="004C397B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Процессу </w:t>
      </w:r>
      <w:r w:rsidR="008950BA">
        <w:rPr>
          <w:sz w:val="24"/>
          <w:szCs w:val="24"/>
        </w:rPr>
        <w:t>образования и</w:t>
      </w:r>
      <w:r>
        <w:rPr>
          <w:sz w:val="24"/>
          <w:szCs w:val="24"/>
        </w:rPr>
        <w:t xml:space="preserve"> культурного развития местное население уделяло большое внимание.  В </w:t>
      </w:r>
      <w:r w:rsidR="008950BA">
        <w:rPr>
          <w:sz w:val="24"/>
          <w:szCs w:val="24"/>
        </w:rPr>
        <w:t>К</w:t>
      </w:r>
      <w:r>
        <w:rPr>
          <w:sz w:val="24"/>
          <w:szCs w:val="24"/>
        </w:rPr>
        <w:t xml:space="preserve">ронштадте по данным энциклопедического словаря Брокгауза и Ефрона работало: 20 начальных школ, 19 средних </w:t>
      </w:r>
      <w:r w:rsidR="007B6EEC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заведения</w:t>
      </w:r>
      <w:r w:rsidR="007B6EEC">
        <w:rPr>
          <w:sz w:val="24"/>
          <w:szCs w:val="24"/>
        </w:rPr>
        <w:t>, 3 приготовительных сиротских учебных заведения, 26 учебных заведения Морского ведомства, мужская и женская гимназии, т.е. 70  учебных заведения, в которых обучалось более 7.774 учащихся, при этом необходимо отметить, что в этих учебных заведениях обучались дети из других городов империи и даже из других государств</w:t>
      </w:r>
      <w:r w:rsidR="007B6EEC">
        <w:rPr>
          <w:rStyle w:val="a6"/>
          <w:sz w:val="24"/>
          <w:szCs w:val="24"/>
        </w:rPr>
        <w:footnoteReference w:id="3"/>
      </w:r>
      <w:r w:rsidR="007B6EEC">
        <w:rPr>
          <w:sz w:val="24"/>
          <w:szCs w:val="24"/>
        </w:rPr>
        <w:t>.</w:t>
      </w:r>
      <w:r w:rsidR="000E1571">
        <w:rPr>
          <w:sz w:val="24"/>
          <w:szCs w:val="24"/>
        </w:rPr>
        <w:t>Так, Минный офицерский класс, открытый 1 октября 1874 г. по инициативе офицера ВМФ</w:t>
      </w:r>
      <w:r w:rsidR="008950BA">
        <w:rPr>
          <w:sz w:val="24"/>
          <w:szCs w:val="24"/>
        </w:rPr>
        <w:t xml:space="preserve"> </w:t>
      </w:r>
      <w:r w:rsidR="000E1571">
        <w:rPr>
          <w:sz w:val="24"/>
          <w:szCs w:val="24"/>
        </w:rPr>
        <w:t xml:space="preserve">К. П. </w:t>
      </w:r>
      <w:proofErr w:type="spellStart"/>
      <w:r w:rsidR="000E1571">
        <w:rPr>
          <w:sz w:val="24"/>
          <w:szCs w:val="24"/>
        </w:rPr>
        <w:t>Пилкина</w:t>
      </w:r>
      <w:proofErr w:type="spellEnd"/>
      <w:r w:rsidR="000E1571">
        <w:rPr>
          <w:sz w:val="24"/>
          <w:szCs w:val="24"/>
        </w:rPr>
        <w:t xml:space="preserve"> «считался лучшим в Европе военным электротехническим учебным заве</w:t>
      </w:r>
      <w:r w:rsidR="00F33745">
        <w:rPr>
          <w:sz w:val="24"/>
          <w:szCs w:val="24"/>
        </w:rPr>
        <w:t>дением и зарубежные</w:t>
      </w:r>
      <w:r w:rsidR="000E1571">
        <w:rPr>
          <w:sz w:val="24"/>
          <w:szCs w:val="24"/>
        </w:rPr>
        <w:t xml:space="preserve"> флоты с 1877 г. посылали </w:t>
      </w:r>
      <w:r w:rsidR="00F33745">
        <w:rPr>
          <w:sz w:val="24"/>
          <w:szCs w:val="24"/>
        </w:rPr>
        <w:t>своих морских офицеров для прохождения в нем курса электротехники и минного дела»</w:t>
      </w:r>
      <w:r w:rsidR="00F33745">
        <w:rPr>
          <w:rStyle w:val="a6"/>
          <w:sz w:val="24"/>
          <w:szCs w:val="24"/>
        </w:rPr>
        <w:footnoteReference w:id="4"/>
      </w:r>
      <w:r w:rsidR="00F33745">
        <w:rPr>
          <w:sz w:val="24"/>
          <w:szCs w:val="24"/>
        </w:rPr>
        <w:t>. На территории сада минной школы находилась первая в Росси и вторая в мире Компасная обсерватория, открытая в 1866г</w:t>
      </w:r>
      <w:r w:rsidR="00F33745">
        <w:rPr>
          <w:rStyle w:val="a6"/>
          <w:sz w:val="24"/>
          <w:szCs w:val="24"/>
        </w:rPr>
        <w:footnoteReference w:id="5"/>
      </w:r>
      <w:r w:rsidR="00F33745">
        <w:rPr>
          <w:sz w:val="24"/>
          <w:szCs w:val="24"/>
        </w:rPr>
        <w:t>.</w:t>
      </w:r>
    </w:p>
    <w:p w:rsidR="00F33745" w:rsidRDefault="0030284F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 инициативе П. Н. Яншина в городе была открыта мужская гимназия</w:t>
      </w:r>
      <w:r w:rsidR="001242CD">
        <w:rPr>
          <w:sz w:val="24"/>
          <w:szCs w:val="24"/>
        </w:rPr>
        <w:t xml:space="preserve">, в гимназии была своя библиотека и стипендиатская касса для учащихся, что по тому времени было большой редкостью. Также в Кронштадте благодаря стараниям командира порта С.С. </w:t>
      </w:r>
      <w:proofErr w:type="spellStart"/>
      <w:r w:rsidR="001242CD">
        <w:rPr>
          <w:sz w:val="24"/>
          <w:szCs w:val="24"/>
        </w:rPr>
        <w:t>Лесовского</w:t>
      </w:r>
      <w:proofErr w:type="spellEnd"/>
      <w:r w:rsidR="001242CD">
        <w:rPr>
          <w:sz w:val="24"/>
          <w:szCs w:val="24"/>
        </w:rPr>
        <w:t xml:space="preserve"> была открыта женская гимназия, плата за обучение была высокой 30 р. за год, но хорошо успевающих учениц из бедных семей освобождали от уплаты за обучение. В 1874 г. по предложению Кронштадтской гимназии  во всей стране ввели в женских гимназиях 8-ой педагогический класс</w:t>
      </w:r>
      <w:r w:rsidR="001242CD">
        <w:rPr>
          <w:rStyle w:val="a6"/>
          <w:sz w:val="24"/>
          <w:szCs w:val="24"/>
        </w:rPr>
        <w:footnoteReference w:id="6"/>
      </w:r>
      <w:r w:rsidR="00107C32">
        <w:rPr>
          <w:sz w:val="24"/>
          <w:szCs w:val="24"/>
        </w:rPr>
        <w:t>.</w:t>
      </w:r>
    </w:p>
    <w:p w:rsidR="00BA4B2F" w:rsidRDefault="00107C32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 1832 г. по инициативе капитана-лейтенанта И. Н. </w:t>
      </w:r>
      <w:proofErr w:type="spellStart"/>
      <w:r>
        <w:rPr>
          <w:sz w:val="24"/>
          <w:szCs w:val="24"/>
        </w:rPr>
        <w:t>Скрыдлова</w:t>
      </w:r>
      <w:proofErr w:type="spellEnd"/>
      <w:r>
        <w:rPr>
          <w:sz w:val="24"/>
          <w:szCs w:val="24"/>
        </w:rPr>
        <w:t xml:space="preserve"> была открыта флотская общественная библиотека исключительно на основе добровольных пожертвований офицеров (1% из жалования офицера). « По своему  назначению и устройству Кронштадтская Морская библиотека справедливо может считаться одним из полезнейших учреждений города, а по числу книг она вторая во всей Российской империи, после Императорской Публичной библиотеки», писал «Кронштадтский вестник» в 1892 г</w:t>
      </w:r>
      <w:r>
        <w:rPr>
          <w:rStyle w:val="a6"/>
          <w:sz w:val="24"/>
          <w:szCs w:val="24"/>
        </w:rPr>
        <w:footnoteReference w:id="7"/>
      </w:r>
      <w:r>
        <w:rPr>
          <w:sz w:val="24"/>
          <w:szCs w:val="24"/>
        </w:rPr>
        <w:t>.</w:t>
      </w:r>
      <w:r w:rsidR="0028131C">
        <w:rPr>
          <w:sz w:val="24"/>
          <w:szCs w:val="24"/>
        </w:rPr>
        <w:t xml:space="preserve">  Первым председателе</w:t>
      </w:r>
      <w:r w:rsidR="008950BA">
        <w:rPr>
          <w:sz w:val="24"/>
          <w:szCs w:val="24"/>
        </w:rPr>
        <w:t>м</w:t>
      </w:r>
      <w:r w:rsidR="0028131C">
        <w:rPr>
          <w:sz w:val="24"/>
          <w:szCs w:val="24"/>
        </w:rPr>
        <w:t xml:space="preserve"> библиотеки был великий морской мореплаватель Ф. Ф. Беллинсгаузен, который на свои деньги приобрел мебель, книги, портреты и бюсты великих мыслителей.</w:t>
      </w:r>
      <w:r w:rsidR="00BA4B2F">
        <w:rPr>
          <w:sz w:val="24"/>
          <w:szCs w:val="24"/>
        </w:rPr>
        <w:t xml:space="preserve"> В 1873 г. великий князь Константин </w:t>
      </w:r>
      <w:r w:rsidR="00BA4B2F">
        <w:rPr>
          <w:sz w:val="24"/>
          <w:szCs w:val="24"/>
        </w:rPr>
        <w:lastRenderedPageBreak/>
        <w:t>Николаевич посетил Морскую библиотеку, его так поразило большое число читателей в тесном читальном зале, что он отдал свои комнаты в этом здании в пользу библиотеке</w:t>
      </w:r>
      <w:r w:rsidR="00BA4B2F">
        <w:rPr>
          <w:rStyle w:val="a6"/>
          <w:sz w:val="24"/>
          <w:szCs w:val="24"/>
        </w:rPr>
        <w:footnoteReference w:id="8"/>
      </w:r>
      <w:r w:rsidR="00BA4B2F">
        <w:rPr>
          <w:sz w:val="24"/>
          <w:szCs w:val="24"/>
        </w:rPr>
        <w:t>.</w:t>
      </w:r>
    </w:p>
    <w:p w:rsidR="00107C32" w:rsidRDefault="0028131C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50BA">
        <w:rPr>
          <w:sz w:val="24"/>
          <w:szCs w:val="24"/>
        </w:rPr>
        <w:t>Кстати</w:t>
      </w:r>
      <w:r w:rsidR="006513CB">
        <w:rPr>
          <w:sz w:val="24"/>
          <w:szCs w:val="24"/>
        </w:rPr>
        <w:t xml:space="preserve"> «</w:t>
      </w:r>
      <w:r>
        <w:rPr>
          <w:sz w:val="24"/>
          <w:szCs w:val="24"/>
        </w:rPr>
        <w:t>Кронштадтский вестник»</w:t>
      </w:r>
      <w:r w:rsidR="00BA4B2F">
        <w:rPr>
          <w:sz w:val="24"/>
          <w:szCs w:val="24"/>
        </w:rPr>
        <w:t xml:space="preserve">, созданный по инициативе офицеров </w:t>
      </w:r>
      <w:r w:rsidR="008950BA">
        <w:rPr>
          <w:sz w:val="24"/>
          <w:szCs w:val="24"/>
        </w:rPr>
        <w:t>ВМФ, был</w:t>
      </w:r>
      <w:r w:rsidR="00A8270D">
        <w:rPr>
          <w:sz w:val="24"/>
          <w:szCs w:val="24"/>
        </w:rPr>
        <w:t xml:space="preserve"> первой газетой в городе, которая освещала не только морское дело, но и события в России и мире.</w:t>
      </w:r>
    </w:p>
    <w:p w:rsidR="00A8270D" w:rsidRDefault="00A8270D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>Умели кронштадтцы откликаться и на современные нужды страны. С развитием парового флота стране потребовались специалисты по машинам и котлам</w:t>
      </w:r>
      <w:r w:rsidR="008950BA">
        <w:rPr>
          <w:sz w:val="24"/>
          <w:szCs w:val="24"/>
        </w:rPr>
        <w:t>,</w:t>
      </w:r>
      <w:r>
        <w:rPr>
          <w:sz w:val="24"/>
          <w:szCs w:val="24"/>
        </w:rPr>
        <w:t xml:space="preserve"> и 12 ноября 1885 г. в городе открылась Пароходная школа, которая успешно готовила специалистов до конца 1916 г. </w:t>
      </w:r>
    </w:p>
    <w:p w:rsidR="00A8270D" w:rsidRDefault="00A8270D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Анализ деятельности учебных заведений Кронштадта позволяет сделать вывод: учебные заведения города содержались, развивались в первую очередь не за счет государственной казны, а благодаря активной деятельности Морского ведомства, Городской </w:t>
      </w:r>
      <w:r w:rsidR="008950BA">
        <w:rPr>
          <w:sz w:val="24"/>
          <w:szCs w:val="24"/>
        </w:rPr>
        <w:t>думы и</w:t>
      </w:r>
      <w:r>
        <w:rPr>
          <w:sz w:val="24"/>
          <w:szCs w:val="24"/>
        </w:rPr>
        <w:t xml:space="preserve"> благотворительности частных лиц.  </w:t>
      </w:r>
    </w:p>
    <w:p w:rsidR="00A8270D" w:rsidRDefault="00A8270D" w:rsidP="000014A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Культурная жизнь в Кронштадте была довольно </w:t>
      </w:r>
      <w:r w:rsidR="00BA4B2F">
        <w:rPr>
          <w:sz w:val="24"/>
          <w:szCs w:val="24"/>
        </w:rPr>
        <w:t>оживленной,</w:t>
      </w:r>
      <w:r>
        <w:rPr>
          <w:sz w:val="24"/>
          <w:szCs w:val="24"/>
        </w:rPr>
        <w:t xml:space="preserve"> не </w:t>
      </w:r>
      <w:r w:rsidR="00BA4B2F">
        <w:rPr>
          <w:sz w:val="24"/>
          <w:szCs w:val="24"/>
        </w:rPr>
        <w:t>смотря на</w:t>
      </w:r>
      <w:r>
        <w:rPr>
          <w:sz w:val="24"/>
          <w:szCs w:val="24"/>
        </w:rPr>
        <w:t xml:space="preserve"> островное положение. </w:t>
      </w:r>
      <w:r w:rsidR="006513CB">
        <w:rPr>
          <w:sz w:val="24"/>
          <w:szCs w:val="24"/>
        </w:rPr>
        <w:t xml:space="preserve"> В городе был свой театр, в который приезжали знаменитые артисты, наибольшей популярностью пользовался Итальянский цирк, в труппе которого выступал знаменитый А. Л. Дуров. В Петровском парке </w:t>
      </w:r>
      <w:r w:rsidR="008950BA">
        <w:rPr>
          <w:sz w:val="24"/>
          <w:szCs w:val="24"/>
        </w:rPr>
        <w:t>играл по</w:t>
      </w:r>
      <w:r w:rsidR="006513CB">
        <w:rPr>
          <w:sz w:val="24"/>
          <w:szCs w:val="24"/>
        </w:rPr>
        <w:t xml:space="preserve"> выходным дням духовой оркестр, который создал</w:t>
      </w:r>
      <w:r w:rsidR="00BA4B2F">
        <w:rPr>
          <w:sz w:val="24"/>
          <w:szCs w:val="24"/>
        </w:rPr>
        <w:t xml:space="preserve"> из служилых моряков </w:t>
      </w:r>
      <w:r w:rsidR="006513CB">
        <w:rPr>
          <w:sz w:val="24"/>
          <w:szCs w:val="24"/>
        </w:rPr>
        <w:t xml:space="preserve"> и  им дирижировал знаменитый композитор Н.А. Корсаков, проходивший в Кронштадте военно-морскую службу.</w:t>
      </w:r>
    </w:p>
    <w:p w:rsidR="00584F0E" w:rsidRDefault="00584F0E" w:rsidP="008950B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Кронштадт в этот период, в отличии от столицы, выглядел чистым, ухоженным городом.  Как писала газета «Кронштадтский вестник», </w:t>
      </w:r>
      <w:r w:rsidR="008950BA">
        <w:rPr>
          <w:sz w:val="24"/>
          <w:szCs w:val="24"/>
        </w:rPr>
        <w:t>«приезжая</w:t>
      </w:r>
      <w:r>
        <w:rPr>
          <w:sz w:val="24"/>
          <w:szCs w:val="24"/>
        </w:rPr>
        <w:t xml:space="preserve"> в Кронштадт, вы, прежде всего, поражались порядком и чистотой, тишиной и подтянутостью во всем. </w:t>
      </w:r>
      <w:r w:rsidR="00C828D7">
        <w:rPr>
          <w:sz w:val="24"/>
          <w:szCs w:val="24"/>
        </w:rPr>
        <w:t>Во мног</w:t>
      </w:r>
      <w:r w:rsidR="008950BA">
        <w:rPr>
          <w:sz w:val="24"/>
          <w:szCs w:val="24"/>
        </w:rPr>
        <w:t>о</w:t>
      </w:r>
      <w:r w:rsidR="00C828D7">
        <w:rPr>
          <w:sz w:val="24"/>
          <w:szCs w:val="24"/>
        </w:rPr>
        <w:t xml:space="preserve">м порядок в городе отличался от петербургского. В то время как в столице ни в садах, ни на улицах не было урн для мусора, в Кронштадте вы могли видеть мусорные ящики. В столице сады и </w:t>
      </w:r>
      <w:r w:rsidR="008950BA">
        <w:rPr>
          <w:sz w:val="24"/>
          <w:szCs w:val="24"/>
        </w:rPr>
        <w:t>бульвары были</w:t>
      </w:r>
      <w:r w:rsidR="00C828D7">
        <w:rPr>
          <w:sz w:val="24"/>
          <w:szCs w:val="24"/>
        </w:rPr>
        <w:t xml:space="preserve"> в запущенном состоянии, цветов почти не было, </w:t>
      </w:r>
      <w:r w:rsidR="008950BA">
        <w:rPr>
          <w:sz w:val="24"/>
          <w:szCs w:val="24"/>
        </w:rPr>
        <w:t xml:space="preserve">а </w:t>
      </w:r>
      <w:r w:rsidR="00C828D7">
        <w:rPr>
          <w:sz w:val="24"/>
          <w:szCs w:val="24"/>
        </w:rPr>
        <w:t>в Кронштадте сады, парки и скверы содержались в идеальном состоянии – масса цветов, цветущих кустарников – сирени, жасмина. Если кирпичные стены и заборы в столице предают унылый вид, то здесь</w:t>
      </w:r>
      <w:r w:rsidR="008950BA">
        <w:rPr>
          <w:sz w:val="24"/>
          <w:szCs w:val="24"/>
        </w:rPr>
        <w:t xml:space="preserve"> </w:t>
      </w:r>
      <w:r w:rsidR="00C828D7">
        <w:rPr>
          <w:sz w:val="24"/>
          <w:szCs w:val="24"/>
        </w:rPr>
        <w:t>все пустые стены украшены диким виноградом или хмелем»</w:t>
      </w:r>
      <w:r w:rsidR="00C828D7">
        <w:rPr>
          <w:rStyle w:val="a6"/>
          <w:sz w:val="24"/>
          <w:szCs w:val="24"/>
        </w:rPr>
        <w:footnoteReference w:id="9"/>
      </w:r>
      <w:r w:rsidR="00C828D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8950BA" w:rsidRPr="00E63EAC" w:rsidRDefault="000647B5" w:rsidP="008950BA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Таким о</w:t>
      </w:r>
      <w:r w:rsidR="00F20706">
        <w:rPr>
          <w:sz w:val="24"/>
          <w:szCs w:val="24"/>
        </w:rPr>
        <w:t>б</w:t>
      </w:r>
      <w:bookmarkStart w:id="0" w:name="_GoBack"/>
      <w:bookmarkEnd w:id="0"/>
      <w:r>
        <w:rPr>
          <w:sz w:val="24"/>
          <w:szCs w:val="24"/>
        </w:rPr>
        <w:t>разом просветительская и культурная жизнь города Кронштадта на рубеже веков была довольно высокой и не малую роль в этом сыграла военно-морская интеллигенция.</w:t>
      </w:r>
    </w:p>
    <w:sectPr w:rsidR="008950BA" w:rsidRPr="00E63EAC" w:rsidSect="000014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4B" w:rsidRDefault="0043224B" w:rsidP="004C397B">
      <w:pPr>
        <w:spacing w:after="0" w:line="240" w:lineRule="auto"/>
      </w:pPr>
      <w:r>
        <w:separator/>
      </w:r>
    </w:p>
  </w:endnote>
  <w:endnote w:type="continuationSeparator" w:id="0">
    <w:p w:rsidR="0043224B" w:rsidRDefault="0043224B" w:rsidP="004C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4B" w:rsidRDefault="0043224B" w:rsidP="004C397B">
      <w:pPr>
        <w:spacing w:after="0" w:line="240" w:lineRule="auto"/>
      </w:pPr>
      <w:r>
        <w:separator/>
      </w:r>
    </w:p>
  </w:footnote>
  <w:footnote w:type="continuationSeparator" w:id="0">
    <w:p w:rsidR="0043224B" w:rsidRDefault="0043224B" w:rsidP="004C397B">
      <w:pPr>
        <w:spacing w:after="0" w:line="240" w:lineRule="auto"/>
      </w:pPr>
      <w:r>
        <w:continuationSeparator/>
      </w:r>
    </w:p>
  </w:footnote>
  <w:footnote w:id="1">
    <w:p w:rsidR="004C397B" w:rsidRDefault="004C397B">
      <w:pPr>
        <w:pStyle w:val="a4"/>
      </w:pPr>
      <w:r>
        <w:rPr>
          <w:rStyle w:val="a6"/>
        </w:rPr>
        <w:footnoteRef/>
      </w:r>
      <w:r>
        <w:t xml:space="preserve"> Таблица Отчета ЦСК МВД под редакцией Н.А. Троицкого, СПб189 г.</w:t>
      </w:r>
    </w:p>
  </w:footnote>
  <w:footnote w:id="2">
    <w:p w:rsidR="004C397B" w:rsidRDefault="004C397B">
      <w:pPr>
        <w:pStyle w:val="a4"/>
      </w:pPr>
      <w:r>
        <w:rPr>
          <w:rStyle w:val="a6"/>
        </w:rPr>
        <w:footnoteRef/>
      </w:r>
      <w:r>
        <w:t xml:space="preserve"> Таблица Отчета ЦСК МВД под редакцией Н.А. Троицкого, СПб189 г</w:t>
      </w:r>
    </w:p>
  </w:footnote>
  <w:footnote w:id="3">
    <w:p w:rsidR="007B6EEC" w:rsidRDefault="007B6EEC">
      <w:pPr>
        <w:pStyle w:val="a4"/>
      </w:pPr>
      <w:r>
        <w:rPr>
          <w:rStyle w:val="a6"/>
        </w:rPr>
        <w:footnoteRef/>
      </w:r>
      <w:r>
        <w:t xml:space="preserve"> Энциклопедический словарь Ф. И. Брокгауз и И.А. Ефрон СПБ., 1895 г. т.16 «Ф», с. 824</w:t>
      </w:r>
    </w:p>
  </w:footnote>
  <w:footnote w:id="4">
    <w:p w:rsidR="00F33745" w:rsidRDefault="00F33745">
      <w:pPr>
        <w:pStyle w:val="a4"/>
      </w:pPr>
      <w:r>
        <w:rPr>
          <w:rStyle w:val="a6"/>
        </w:rPr>
        <w:footnoteRef/>
      </w:r>
      <w:r>
        <w:t xml:space="preserve"> Кудрявцев-</w:t>
      </w:r>
      <w:proofErr w:type="spellStart"/>
      <w:r>
        <w:t>Скайф</w:t>
      </w:r>
      <w:proofErr w:type="spellEnd"/>
      <w:r>
        <w:t xml:space="preserve">. С.А. Попов – изобретатель радио. </w:t>
      </w:r>
      <w:proofErr w:type="gramStart"/>
      <w:r>
        <w:t>М-Л</w:t>
      </w:r>
      <w:proofErr w:type="gramEnd"/>
      <w:r>
        <w:t xml:space="preserve"> 1945 г. С. 29 - 30</w:t>
      </w:r>
    </w:p>
  </w:footnote>
  <w:footnote w:id="5">
    <w:p w:rsidR="00F33745" w:rsidRDefault="00F33745">
      <w:pPr>
        <w:pStyle w:val="a4"/>
      </w:pPr>
      <w:r>
        <w:rPr>
          <w:rStyle w:val="a6"/>
        </w:rPr>
        <w:footnoteRef/>
      </w:r>
      <w:r>
        <w:t xml:space="preserve"> Краткий исторический очерк. Кронштадту 200 лет. Ф.Л. Тимофеевский, СПб.1912 г., с. 312</w:t>
      </w:r>
    </w:p>
  </w:footnote>
  <w:footnote w:id="6">
    <w:p w:rsidR="001242CD" w:rsidRDefault="001242CD">
      <w:pPr>
        <w:pStyle w:val="a4"/>
      </w:pPr>
      <w:r>
        <w:rPr>
          <w:rStyle w:val="a6"/>
        </w:rPr>
        <w:footnoteRef/>
      </w:r>
      <w:r>
        <w:t xml:space="preserve"> </w:t>
      </w:r>
      <w:r w:rsidR="00107C32">
        <w:t>Кронштадтский</w:t>
      </w:r>
      <w:r>
        <w:t xml:space="preserve"> вестник, 1870г., № 31</w:t>
      </w:r>
      <w:r w:rsidR="00107C32">
        <w:t>, с. 122.</w:t>
      </w:r>
      <w:r>
        <w:t xml:space="preserve"> </w:t>
      </w:r>
    </w:p>
  </w:footnote>
  <w:footnote w:id="7">
    <w:p w:rsidR="00107C32" w:rsidRDefault="00107C32">
      <w:pPr>
        <w:pStyle w:val="a4"/>
      </w:pPr>
      <w:r>
        <w:rPr>
          <w:rStyle w:val="a6"/>
        </w:rPr>
        <w:footnoteRef/>
      </w:r>
      <w:r>
        <w:t xml:space="preserve"> Кронштадтский вестник.1892 г. № 60, с. 5</w:t>
      </w:r>
    </w:p>
  </w:footnote>
  <w:footnote w:id="8">
    <w:p w:rsidR="00BA4B2F" w:rsidRDefault="00BA4B2F">
      <w:pPr>
        <w:pStyle w:val="a4"/>
      </w:pPr>
      <w:r>
        <w:rPr>
          <w:rStyle w:val="a6"/>
        </w:rPr>
        <w:footnoteRef/>
      </w:r>
      <w:r>
        <w:t xml:space="preserve"> Петров  Г. Ф. Кронштадт на 1916 г Летопись. Л. 1985 г., с. 84</w:t>
      </w:r>
    </w:p>
  </w:footnote>
  <w:footnote w:id="9">
    <w:p w:rsidR="00C828D7" w:rsidRDefault="00C828D7">
      <w:pPr>
        <w:pStyle w:val="a4"/>
      </w:pPr>
      <w:r>
        <w:rPr>
          <w:rStyle w:val="a6"/>
        </w:rPr>
        <w:footnoteRef/>
      </w:r>
      <w:r>
        <w:t xml:space="preserve"> Краткий исторический </w:t>
      </w:r>
      <w:proofErr w:type="gramStart"/>
      <w:r>
        <w:t>очерк .</w:t>
      </w:r>
      <w:proofErr w:type="gramEnd"/>
      <w:r>
        <w:t xml:space="preserve"> 200 лет г. Кронштадту, Ф.Л. </w:t>
      </w:r>
      <w:proofErr w:type="gramStart"/>
      <w:r>
        <w:t>Тимофеевский .</w:t>
      </w:r>
      <w:proofErr w:type="gramEnd"/>
      <w:r>
        <w:t xml:space="preserve">, СПб. 1912 г. с. 22.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C"/>
    <w:rsid w:val="000014AC"/>
    <w:rsid w:val="000647B5"/>
    <w:rsid w:val="000E1571"/>
    <w:rsid w:val="00107C32"/>
    <w:rsid w:val="001242CD"/>
    <w:rsid w:val="0028131C"/>
    <w:rsid w:val="0030284F"/>
    <w:rsid w:val="0043224B"/>
    <w:rsid w:val="004C397B"/>
    <w:rsid w:val="00584F0E"/>
    <w:rsid w:val="005B2043"/>
    <w:rsid w:val="00615B64"/>
    <w:rsid w:val="00644025"/>
    <w:rsid w:val="006513CB"/>
    <w:rsid w:val="007B6EEC"/>
    <w:rsid w:val="008950BA"/>
    <w:rsid w:val="00A8270D"/>
    <w:rsid w:val="00AD20AD"/>
    <w:rsid w:val="00BA4B2F"/>
    <w:rsid w:val="00C828D7"/>
    <w:rsid w:val="00DB4BAA"/>
    <w:rsid w:val="00E63EAC"/>
    <w:rsid w:val="00F2070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62DC"/>
  <w15:chartTrackingRefBased/>
  <w15:docId w15:val="{5063FA02-CBBC-4CB3-936A-CF0CA09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A"/>
    <w:pPr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B4BA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BAA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B4BAA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4C39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397B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C3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7398-86CB-492D-9958-A02DD2D5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2025-08-19T16:39:00Z</dcterms:created>
  <dcterms:modified xsi:type="dcterms:W3CDTF">2025-08-20T03:09:00Z</dcterms:modified>
</cp:coreProperties>
</file>