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E83F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8"/>
          <w:szCs w:val="48"/>
        </w:rPr>
      </w:pPr>
      <w:r>
        <w:rPr>
          <w:rFonts w:ascii="Arial,Bold" w:hAnsi="Arial,Bold" w:cs="Arial,Bold"/>
          <w:b/>
          <w:bCs/>
          <w:sz w:val="48"/>
          <w:szCs w:val="48"/>
        </w:rPr>
        <w:t>Систематизация учебно</w:t>
      </w:r>
      <w:r>
        <w:rPr>
          <w:rFonts w:ascii="Arial" w:hAnsi="Arial" w:cs="Arial"/>
          <w:b/>
          <w:bCs/>
          <w:sz w:val="48"/>
          <w:szCs w:val="48"/>
        </w:rPr>
        <w:t>-</w:t>
      </w:r>
      <w:r>
        <w:rPr>
          <w:rFonts w:ascii="Arial,Bold" w:hAnsi="Arial,Bold" w:cs="Arial,Bold"/>
          <w:b/>
          <w:bCs/>
          <w:sz w:val="48"/>
          <w:szCs w:val="48"/>
        </w:rPr>
        <w:t>методических</w:t>
      </w:r>
    </w:p>
    <w:p w14:paraId="499BA8C1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8"/>
          <w:szCs w:val="48"/>
        </w:rPr>
      </w:pPr>
      <w:r>
        <w:rPr>
          <w:rFonts w:ascii="Arial,Bold" w:hAnsi="Arial,Bold" w:cs="Arial,Bold"/>
          <w:b/>
          <w:bCs/>
          <w:sz w:val="48"/>
          <w:szCs w:val="48"/>
        </w:rPr>
        <w:t>материалов для освоения раздела</w:t>
      </w:r>
    </w:p>
    <w:p w14:paraId="73A5D538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8"/>
          <w:szCs w:val="48"/>
        </w:rPr>
      </w:pPr>
      <w:r>
        <w:rPr>
          <w:rFonts w:ascii="Arial,Bold" w:hAnsi="Arial,Bold" w:cs="Arial,Bold"/>
          <w:b/>
          <w:bCs/>
          <w:sz w:val="48"/>
          <w:szCs w:val="48"/>
        </w:rPr>
        <w:t>«Спортивные игры» (волейбол)</w:t>
      </w:r>
    </w:p>
    <w:p w14:paraId="3BF1AEC5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Ковалёв Дмитрий Александрович, учитель физической культуры</w:t>
      </w:r>
    </w:p>
    <w:p w14:paraId="41CA84EC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МБОУ "</w:t>
      </w:r>
      <w:proofErr w:type="spellStart"/>
      <w:r>
        <w:rPr>
          <w:rFonts w:ascii="Times New Roman" w:hAnsi="Times New Roman" w:cs="Times New Roman"/>
          <w:sz w:val="20"/>
          <w:szCs w:val="20"/>
        </w:rPr>
        <w:t>Кирпичнозаводская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СОШ", г. Астрахань</w:t>
      </w:r>
    </w:p>
    <w:p w14:paraId="115A24E8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Волейбол является составной частью программы</w:t>
      </w:r>
    </w:p>
    <w:p w14:paraId="4A46A395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физической культуре в школе и средством </w:t>
      </w:r>
      <w:proofErr w:type="spellStart"/>
      <w:r>
        <w:rPr>
          <w:rFonts w:ascii="Times New Roman" w:hAnsi="Times New Roman" w:cs="Times New Roman"/>
          <w:sz w:val="20"/>
          <w:szCs w:val="20"/>
        </w:rPr>
        <w:t>физи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</w:p>
    <w:p w14:paraId="12FE7A07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ческого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воспитания обучающихся, которая способ-</w:t>
      </w:r>
    </w:p>
    <w:p w14:paraId="479C0B6D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ствует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решению оздоровительных, образовательных</w:t>
      </w:r>
    </w:p>
    <w:p w14:paraId="486F26DE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воспитательных задач в учебном заведении.</w:t>
      </w:r>
    </w:p>
    <w:p w14:paraId="6B32FD6B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Волейбол – одна из наиболее распространенных</w:t>
      </w:r>
    </w:p>
    <w:p w14:paraId="1E30EBDB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игр в России. Массовый, подлинно народный ха-</w:t>
      </w:r>
    </w:p>
    <w:p w14:paraId="55D4FF4F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рактер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волейбола объясняется его высокой </w:t>
      </w:r>
      <w:proofErr w:type="spellStart"/>
      <w:r>
        <w:rPr>
          <w:rFonts w:ascii="Times New Roman" w:hAnsi="Times New Roman" w:cs="Times New Roman"/>
          <w:sz w:val="20"/>
          <w:szCs w:val="20"/>
        </w:rPr>
        <w:t>эмоци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</w:p>
    <w:p w14:paraId="67534FDD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ональностью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доступностью, основанной на про-</w:t>
      </w:r>
    </w:p>
    <w:p w14:paraId="022BCD25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стоте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правил игры и несложности оборудования.</w:t>
      </w:r>
    </w:p>
    <w:p w14:paraId="6569C195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Особым достоинством волейбола как средства фи-</w:t>
      </w:r>
    </w:p>
    <w:p w14:paraId="2534535D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зического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воспитания является его специфическое</w:t>
      </w:r>
    </w:p>
    <w:p w14:paraId="636EE648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качество – возможность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самодозирования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нагрузки,</w:t>
      </w:r>
    </w:p>
    <w:p w14:paraId="30854DA5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т. е. соответствие между подготовленностью игрока</w:t>
      </w:r>
    </w:p>
    <w:p w14:paraId="05008597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нагрузкой, которую он получает. Это делает волей-</w:t>
      </w:r>
    </w:p>
    <w:p w14:paraId="0011B2BF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бол игрой, доступной для людей всех возрастов.</w:t>
      </w:r>
    </w:p>
    <w:p w14:paraId="42030867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момента своего «изобретения» игра в волейбол</w:t>
      </w:r>
    </w:p>
    <w:p w14:paraId="0966280C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переживает бурное развитие. Игра в волейбол стала</w:t>
      </w:r>
    </w:p>
    <w:p w14:paraId="2F1B0032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 только чисто спортивной, но и происходит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разви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</w:p>
    <w:p w14:paraId="39E33B9B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волейбола как игры ради отдыха, игра в волейбол</w:t>
      </w:r>
    </w:p>
    <w:p w14:paraId="5D72810C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стала средством организации досуга, поддержания</w:t>
      </w:r>
    </w:p>
    <w:p w14:paraId="0CCD9E1A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здоровья и восстановления работоспособности.</w:t>
      </w:r>
    </w:p>
    <w:p w14:paraId="4736FEC5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Урок физической культуры – основная форма об-</w:t>
      </w:r>
    </w:p>
    <w:p w14:paraId="23D8B5AB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учения жизненно-важным видам движений, кото-</w:t>
      </w:r>
    </w:p>
    <w:p w14:paraId="4BBE1C64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рые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имеют огромное значение в укреплении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здоро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</w:p>
    <w:p w14:paraId="5753F5CE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вья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школьника. Уроки решают задачу по улучшению</w:t>
      </w:r>
    </w:p>
    <w:p w14:paraId="4B09B2A2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исправлению осанки; оказывают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профилактиче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</w:p>
    <w:p w14:paraId="4E16BFAD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воздействие на физическое состояние ребенка.</w:t>
      </w:r>
    </w:p>
    <w:p w14:paraId="59C42CFB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успешной реализации задач урока 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прак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</w:p>
    <w:p w14:paraId="55FE90EB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тике можно применять учебные карточки, которые</w:t>
      </w:r>
    </w:p>
    <w:p w14:paraId="220A6B41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соответствуют дидактическим принципам, система-</w:t>
      </w:r>
    </w:p>
    <w:p w14:paraId="04C154F7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тичности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последовательности обучения. Данный</w:t>
      </w:r>
    </w:p>
    <w:p w14:paraId="07E52BA0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вид систематизации упражнений по технической</w:t>
      </w:r>
    </w:p>
    <w:p w14:paraId="7DC74CD2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тактической подготовке позволяет педагогу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повы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</w:p>
    <w:p w14:paraId="61DB213A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сить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качество проведения занятий по физической</w:t>
      </w:r>
    </w:p>
    <w:p w14:paraId="2E96A189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культуре.</w:t>
      </w:r>
    </w:p>
    <w:p w14:paraId="63BFDB16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Таблица № </w:t>
      </w:r>
      <w:r>
        <w:rPr>
          <w:rFonts w:ascii="Times New Roman" w:hAnsi="Times New Roman" w:cs="Times New Roman"/>
          <w:b/>
          <w:bCs/>
        </w:rPr>
        <w:t xml:space="preserve">1. </w:t>
      </w:r>
      <w:r>
        <w:rPr>
          <w:rFonts w:ascii="Times New Roman,Bold" w:hAnsi="Times New Roman,Bold" w:cs="Times New Roman,Bold"/>
          <w:b/>
          <w:bCs/>
        </w:rPr>
        <w:t>Учебная карточка «Тактические взаимодействия игроков при подаче противника»</w:t>
      </w:r>
    </w:p>
    <w:p w14:paraId="5244BE6C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(волейбол). Методическая последовательность обучения</w:t>
      </w:r>
    </w:p>
    <w:p w14:paraId="324A1080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Содержание Организационно</w:t>
      </w:r>
      <w:r>
        <w:rPr>
          <w:rFonts w:ascii="Times New Roman" w:hAnsi="Times New Roman" w:cs="Times New Roman"/>
          <w:b/>
          <w:bCs/>
          <w:sz w:val="18"/>
          <w:szCs w:val="18"/>
        </w:rPr>
        <w:t>-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методические указания</w:t>
      </w:r>
    </w:p>
    <w:p w14:paraId="5E67BB1E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1. Объяснение и показ изучаемого сочетания действий в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конкрет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>-</w:t>
      </w:r>
    </w:p>
    <w:p w14:paraId="4C8245B7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ной игровой ситуации.</w:t>
      </w:r>
    </w:p>
    <w:p w14:paraId="3CB952D3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Целесообразно использование демонстрации.</w:t>
      </w:r>
    </w:p>
    <w:p w14:paraId="2CAB3E39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2. Задание выполняют подгруппы из пяти игроков; три игрока</w:t>
      </w:r>
    </w:p>
    <w:p w14:paraId="407ED4D1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принимают мячи от ударов, выполненных способом верхних</w:t>
      </w:r>
    </w:p>
    <w:p w14:paraId="5CB73409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прямых или боковых подач, которые попеременно двумя мячами</w:t>
      </w:r>
    </w:p>
    <w:p w14:paraId="7B541C80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производят два других игрока. Игрокам, принимающим мяч,</w:t>
      </w:r>
    </w:p>
    <w:p w14:paraId="64D65588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дается задание направить его с подачи одному из своих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партне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-</w:t>
      </w:r>
    </w:p>
    <w:p w14:paraId="0D9C2624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ров, который должен точно послать мяч на подающего игрока и</w:t>
      </w:r>
    </w:p>
    <w:p w14:paraId="3A6FDD7D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встать на место для приема второго мяча. Игрокам, выполняю -</w:t>
      </w:r>
    </w:p>
    <w:p w14:paraId="7090D6E7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щим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подачу, делается указание о постепенном увеличении силы</w:t>
      </w:r>
    </w:p>
    <w:p w14:paraId="7F915B98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ударов.</w:t>
      </w:r>
    </w:p>
    <w:p w14:paraId="0673C3D8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Количество подгрупп зависит от числа занимающихся.</w:t>
      </w:r>
    </w:p>
    <w:p w14:paraId="222CDF0E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Расположить группы для выполнения упражнения можно вдоль</w:t>
      </w:r>
    </w:p>
    <w:p w14:paraId="2E75EEA9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боковых линий, как показано на рисунке, или за пределами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пло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>-</w:t>
      </w:r>
    </w:p>
    <w:p w14:paraId="7D518350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щадки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14:paraId="3B277D90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3. То же, но в приеме мяча участвуют не три, а два игрока. Количество подгрупп зависит от числа занимающихся.</w:t>
      </w:r>
    </w:p>
    <w:p w14:paraId="7508CD8F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4. Задание выполняется через сетку двумя подгруппами по шесть</w:t>
      </w:r>
    </w:p>
    <w:p w14:paraId="6DC2D564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человек. Игрок зоны 3 ловит мяч и бросает его на подачу. Подачу</w:t>
      </w:r>
    </w:p>
    <w:p w14:paraId="668153A3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производят два игрока, попеременно двумя мячами.</w:t>
      </w:r>
    </w:p>
    <w:p w14:paraId="0A728D3A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Для совершенствования передачи с подачи из различных зон</w:t>
      </w:r>
    </w:p>
    <w:p w14:paraId="67A0AAF5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площадки игроки меняются местами в своих подгруппах и,</w:t>
      </w:r>
    </w:p>
    <w:p w14:paraId="19CB5E62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кроме того, с этой целью выполняют задание то в левой, то в</w:t>
      </w:r>
    </w:p>
    <w:p w14:paraId="29F0A63A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правой половине площадки.</w:t>
      </w:r>
    </w:p>
    <w:p w14:paraId="1025C3A2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5. То же, что и в упражнениях 2, 3, но с целью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совершенствова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>-</w:t>
      </w:r>
    </w:p>
    <w:p w14:paraId="13CED90C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ния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передачи с подачи игроку зоны 3.</w:t>
      </w:r>
    </w:p>
    <w:p w14:paraId="016967DF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Для совершенствования передачи с подачи из различных зон</w:t>
      </w:r>
    </w:p>
    <w:p w14:paraId="43C28691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площадки игроки меняются местами в своих подгруппах и,</w:t>
      </w:r>
    </w:p>
    <w:p w14:paraId="18B13721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кроме того, с этой целью выполняют задание то в левой, то в</w:t>
      </w:r>
    </w:p>
    <w:p w14:paraId="619CB2BF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правой половине площадки.</w:t>
      </w:r>
    </w:p>
    <w:p w14:paraId="53822759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6. То же упражнение с нападающим ударом игрока зоны 4 или 2. Мяч от нападающего удара обязательно направлять в место рас-</w:t>
      </w:r>
    </w:p>
    <w:p w14:paraId="432C52A1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положения подающих игроков.</w:t>
      </w:r>
    </w:p>
    <w:p w14:paraId="166AC767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7. То же упражнение для совершенствования ударов с коротких пере-</w:t>
      </w:r>
    </w:p>
    <w:p w14:paraId="197076E3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дач и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откидок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в глубь площадки для атаки с заслоном — «волна».</w:t>
      </w:r>
    </w:p>
    <w:p w14:paraId="0A8DAC59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Мяч от нападающего удара обязательно направлять в место рас-</w:t>
      </w:r>
    </w:p>
    <w:p w14:paraId="7819898D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положения подающих игроков.</w:t>
      </w:r>
    </w:p>
    <w:p w14:paraId="5591D080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8. Два различных задания выполняются двумя подгруппами</w:t>
      </w:r>
    </w:p>
    <w:p w14:paraId="55F8A2D4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и заключаются в следующем: один из игроков площадки Б</w:t>
      </w:r>
    </w:p>
    <w:p w14:paraId="3E8B812C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подает мяч на площадку А, игроки этой подгруппы направляют</w:t>
      </w:r>
    </w:p>
    <w:p w14:paraId="08E74CE1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передачу на удар «сразу» и проводят атаку на игроков другой</w:t>
      </w:r>
    </w:p>
    <w:p w14:paraId="2C7D09B0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подгруппы, расположенной на площадке Б. Эти игроки играют</w:t>
      </w:r>
    </w:p>
    <w:p w14:paraId="53E97662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только в защите. Приняв мяч, они посылают его способом верх-</w:t>
      </w:r>
    </w:p>
    <w:p w14:paraId="3E6F7873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ней передачи на игроков площадки А, которые вновь атакуют.</w:t>
      </w:r>
    </w:p>
    <w:p w14:paraId="556CAE5D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Упражнение длится до тех пор, пока защитники подгруппы на</w:t>
      </w:r>
    </w:p>
    <w:p w14:paraId="456A16C7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площадке Б не примут десять мячей. После этого подгруппы</w:t>
      </w:r>
    </w:p>
    <w:p w14:paraId="11F8A6D7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меняются сторонами и заданиями.</w:t>
      </w:r>
    </w:p>
    <w:p w14:paraId="0B2531B8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9. Упражнение выполняется через сетку двумя подгруппами.</w:t>
      </w:r>
    </w:p>
    <w:p w14:paraId="2CF10862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Волейбольная площадка условно делится по всей длине пополам</w:t>
      </w:r>
    </w:p>
    <w:p w14:paraId="35DB5558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(на второй половине поля занимающиеся могут выполнять то же</w:t>
      </w:r>
    </w:p>
    <w:p w14:paraId="3A65DE38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упражнение).</w:t>
      </w:r>
    </w:p>
    <w:p w14:paraId="710AEE98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Каждая подгруппа состоит из пяти-шести человек; трое или чет-</w:t>
      </w:r>
    </w:p>
    <w:p w14:paraId="4B703EC5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веро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игроков принимают мячи с подачи, разыгрывают мяч для</w:t>
      </w:r>
    </w:p>
    <w:p w14:paraId="2C24E7A8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удара и проводят атаку, и два волейболиста</w:t>
      </w:r>
    </w:p>
    <w:p w14:paraId="1ED7D493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находятся на подаче. Упражнение начинается с подачи одного</w:t>
      </w:r>
    </w:p>
    <w:p w14:paraId="5902DC40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из игроков площадки Б. Игроки площадки А разыгрывают мяч</w:t>
      </w:r>
    </w:p>
    <w:p w14:paraId="5DC85CB6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и проводят удар на подающих игроков площадки Б. После этого</w:t>
      </w:r>
    </w:p>
    <w:p w14:paraId="6A99ADAC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второй игрок площадки Б производит подачу вторым мячом, а</w:t>
      </w:r>
    </w:p>
    <w:p w14:paraId="24A88D7B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игроки площадки А вновь повторяют свои действия. Затем два</w:t>
      </w:r>
    </w:p>
    <w:p w14:paraId="71487408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игрока площадки А поочередно подают, а игроки площадки Б</w:t>
      </w:r>
    </w:p>
    <w:p w14:paraId="03985AA2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разыгрывают мяч и атакуют.</w:t>
      </w:r>
    </w:p>
    <w:p w14:paraId="06D9B8EB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В таких же упражнениях можно совершенствовать удары с пер -</w:t>
      </w:r>
    </w:p>
    <w:p w14:paraId="6997CE75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вых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передач и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откидок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, а также атаки с низких передач и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откидок</w:t>
      </w:r>
      <w:proofErr w:type="spellEnd"/>
    </w:p>
    <w:p w14:paraId="7FD85C74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в глубь площадки для удара с заслоном (т.е. удары сзади игрока,</w:t>
      </w:r>
    </w:p>
    <w:p w14:paraId="2A5FDB4F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имитирующего удар низкой передачи).</w:t>
      </w:r>
    </w:p>
    <w:p w14:paraId="3A6D2145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10. То же, но игроки стараются принимать мячи от нападающих</w:t>
      </w:r>
    </w:p>
    <w:p w14:paraId="07A2170E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ударов и направлять их одному из партнеров, который отдает их</w:t>
      </w:r>
    </w:p>
    <w:p w14:paraId="705B3665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игроку на подаче.</w:t>
      </w:r>
    </w:p>
    <w:p w14:paraId="7642B760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Эффективность процесса систематизации,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разработ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>-</w:t>
      </w:r>
    </w:p>
    <w:p w14:paraId="7881D349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ки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и использования учебно-методических материалов</w:t>
      </w:r>
    </w:p>
    <w:p w14:paraId="279389A3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зависит от множества факторов, ключевые из которых –</w:t>
      </w:r>
    </w:p>
    <w:p w14:paraId="6213FE44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методическая компетентность педагога, его способность</w:t>
      </w:r>
    </w:p>
    <w:p w14:paraId="340E5E8E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и готовность к данной деятельности. Она должна осу-</w:t>
      </w:r>
    </w:p>
    <w:p w14:paraId="264E3DFC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ществляться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с учётом основных характеристик и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компо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>-</w:t>
      </w:r>
    </w:p>
    <w:p w14:paraId="22ACC291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нентов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образовательного процесса. При этом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основны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>-</w:t>
      </w:r>
    </w:p>
    <w:p w14:paraId="58B0FC3B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ми критериями качества учебно-методических матери-</w:t>
      </w:r>
    </w:p>
    <w:p w14:paraId="18C94F2F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алов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являются их комплексность, объективность,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науч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>-</w:t>
      </w:r>
    </w:p>
    <w:p w14:paraId="7DEF7930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ность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>, доступность, профессиональная направленность.</w:t>
      </w:r>
    </w:p>
    <w:p w14:paraId="670932B4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6"/>
          <w:szCs w:val="16"/>
        </w:rPr>
      </w:pPr>
      <w:r>
        <w:rPr>
          <w:rFonts w:ascii="Times New Roman,Bold" w:hAnsi="Times New Roman,Bold" w:cs="Times New Roman,Bold"/>
          <w:b/>
          <w:bCs/>
          <w:sz w:val="16"/>
          <w:szCs w:val="16"/>
        </w:rPr>
        <w:t>Список использованных источников</w:t>
      </w:r>
    </w:p>
    <w:p w14:paraId="66EAFE6D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Symbol" w:hAnsi="Symbol" w:cs="Symbol"/>
          <w:b/>
          <w:bCs/>
          <w:sz w:val="16"/>
          <w:szCs w:val="16"/>
        </w:rPr>
        <w:t></w:t>
      </w:r>
      <w:r>
        <w:rPr>
          <w:rFonts w:ascii="Symbol" w:hAnsi="Symbol" w:cs="Symbol"/>
          <w:b/>
          <w:bCs/>
          <w:sz w:val="16"/>
          <w:szCs w:val="16"/>
        </w:rPr>
        <w:t xml:space="preserve">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Беляев А.В.,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Булыкина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>, Л. В. Волейбол: теория</w:t>
      </w:r>
    </w:p>
    <w:p w14:paraId="602F9009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и методика тренировки: учебно-методическое пособие.</w:t>
      </w:r>
    </w:p>
    <w:p w14:paraId="1BB58D74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[Текст] / А. В. Беляев, Л. В.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Булыкина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– М.: Физкультура</w:t>
      </w:r>
    </w:p>
    <w:p w14:paraId="1F004900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и спорт, 2007.- 184 с.</w:t>
      </w:r>
    </w:p>
    <w:p w14:paraId="68FD3EC4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Symbol" w:hAnsi="Symbol" w:cs="Symbol"/>
          <w:b/>
          <w:bCs/>
          <w:sz w:val="16"/>
          <w:szCs w:val="16"/>
        </w:rPr>
        <w:t></w:t>
      </w:r>
      <w:r>
        <w:rPr>
          <w:rFonts w:ascii="Symbol" w:hAnsi="Symbol" w:cs="Symbol"/>
          <w:b/>
          <w:bCs/>
          <w:sz w:val="16"/>
          <w:szCs w:val="16"/>
        </w:rPr>
        <w:t xml:space="preserve"> </w:t>
      </w:r>
      <w:r>
        <w:rPr>
          <w:rFonts w:ascii="Times New Roman" w:hAnsi="Times New Roman" w:cs="Times New Roman"/>
          <w:b/>
          <w:bCs/>
          <w:sz w:val="16"/>
          <w:szCs w:val="16"/>
        </w:rPr>
        <w:t>Беляев, А. В. Волейбол на уроке физической куль-</w:t>
      </w:r>
    </w:p>
    <w:p w14:paraId="565DE721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туры: учебно-метод.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пос..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[Текст] / А. В. Беляев- М.,</w:t>
      </w:r>
    </w:p>
    <w:p w14:paraId="6B78B57A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2003. – 144с.</w:t>
      </w:r>
    </w:p>
    <w:p w14:paraId="10D6F705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Symbol" w:hAnsi="Symbol" w:cs="Symbol"/>
          <w:b/>
          <w:bCs/>
          <w:sz w:val="16"/>
          <w:szCs w:val="16"/>
        </w:rPr>
        <w:t></w:t>
      </w:r>
      <w:r>
        <w:rPr>
          <w:rFonts w:ascii="Symbol" w:hAnsi="Symbol" w:cs="Symbol"/>
          <w:b/>
          <w:bCs/>
          <w:sz w:val="16"/>
          <w:szCs w:val="16"/>
        </w:rPr>
        <w:t xml:space="preserve"> </w:t>
      </w:r>
      <w:r>
        <w:rPr>
          <w:rFonts w:ascii="Times New Roman" w:hAnsi="Times New Roman" w:cs="Times New Roman"/>
          <w:b/>
          <w:bCs/>
          <w:sz w:val="16"/>
          <w:szCs w:val="16"/>
        </w:rPr>
        <w:t>Беляев, А.В., Савин М. В. Волейбол: учебник для</w:t>
      </w:r>
    </w:p>
    <w:p w14:paraId="21CF2B4C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вузов [Текст] / под ред. А. В. Беляева, М. В.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Савина.-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>4-е</w:t>
      </w:r>
    </w:p>
    <w:p w14:paraId="23BCCA18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изд.-М.: ТВТ Дивизион,2009.-360 с.</w:t>
      </w:r>
    </w:p>
    <w:p w14:paraId="1CA1B923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Symbol" w:hAnsi="Symbol" w:cs="Symbol"/>
          <w:b/>
          <w:bCs/>
          <w:sz w:val="16"/>
          <w:szCs w:val="16"/>
        </w:rPr>
        <w:t></w:t>
      </w:r>
      <w:r>
        <w:rPr>
          <w:rFonts w:ascii="Symbol" w:hAnsi="Symbol" w:cs="Symbol"/>
          <w:b/>
          <w:bCs/>
          <w:sz w:val="16"/>
          <w:szCs w:val="16"/>
        </w:rPr>
        <w:t xml:space="preserve"> </w:t>
      </w:r>
      <w:r>
        <w:rPr>
          <w:rFonts w:ascii="Times New Roman" w:hAnsi="Times New Roman" w:cs="Times New Roman"/>
          <w:b/>
          <w:bCs/>
          <w:sz w:val="16"/>
          <w:szCs w:val="16"/>
        </w:rPr>
        <w:t>Глебко, Т. В. Методика технической подготовки</w:t>
      </w:r>
    </w:p>
    <w:p w14:paraId="034832F5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юных волейболисток на основе развития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функцио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>-</w:t>
      </w:r>
    </w:p>
    <w:p w14:paraId="03D7A02C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нальных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возможностей сенсорных систем: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автореф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14:paraId="02287030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диссерт.канд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>.пед.наук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[Текст] / Т. В. Глебко.-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Челябин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>-</w:t>
      </w:r>
    </w:p>
    <w:p w14:paraId="64648E62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ск,2008.-24с.</w:t>
      </w:r>
    </w:p>
    <w:p w14:paraId="00B735F4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Symbol" w:hAnsi="Symbol" w:cs="Symbol"/>
          <w:b/>
          <w:bCs/>
          <w:sz w:val="16"/>
          <w:szCs w:val="16"/>
        </w:rPr>
        <w:t></w:t>
      </w:r>
      <w:r>
        <w:rPr>
          <w:rFonts w:ascii="Symbol" w:hAnsi="Symbol" w:cs="Symbol"/>
          <w:b/>
          <w:bCs/>
          <w:sz w:val="16"/>
          <w:szCs w:val="16"/>
        </w:rPr>
        <w:t xml:space="preserve"> </w:t>
      </w:r>
      <w:r>
        <w:rPr>
          <w:rFonts w:ascii="Times New Roman" w:hAnsi="Times New Roman" w:cs="Times New Roman"/>
          <w:b/>
          <w:bCs/>
          <w:sz w:val="16"/>
          <w:szCs w:val="16"/>
        </w:rPr>
        <w:t>Гребенкина, Л.К., Байкова, Л. А. Педагогическое</w:t>
      </w:r>
    </w:p>
    <w:p w14:paraId="0F9D87E4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мастерство и педагогические технологии. [Текст]</w:t>
      </w:r>
    </w:p>
    <w:p w14:paraId="2972FCCA" w14:textId="77777777" w:rsidR="007217FB" w:rsidRDefault="007217FB" w:rsidP="00721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Л. К. Гребенкина, Л. А. Байкова. Учебное пособие. – М.,</w:t>
      </w:r>
    </w:p>
    <w:p w14:paraId="3577D7C9" w14:textId="3B5890E3" w:rsidR="008B7AAC" w:rsidRDefault="007217FB" w:rsidP="007217FB">
      <w:r>
        <w:rPr>
          <w:rFonts w:ascii="Times New Roman" w:hAnsi="Times New Roman" w:cs="Times New Roman"/>
          <w:b/>
          <w:bCs/>
          <w:sz w:val="16"/>
          <w:szCs w:val="16"/>
        </w:rPr>
        <w:t xml:space="preserve">Педагогическое общество России,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2000.</w:t>
      </w:r>
      <w:r>
        <w:rPr>
          <w:rFonts w:ascii="Times New Roman,Bold" w:hAnsi="Times New Roman,Bold" w:cs="Times New Roman,Bold"/>
          <w:b/>
          <w:bCs/>
        </w:rPr>
        <w:t>_</w:t>
      </w:r>
      <w:proofErr w:type="gramEnd"/>
      <w:r>
        <w:rPr>
          <w:rFonts w:ascii="Times New Roman,Bold" w:hAnsi="Times New Roman,Bold" w:cs="Times New Roman,Bold"/>
          <w:b/>
          <w:bCs/>
        </w:rPr>
        <w:t>_</w:t>
      </w:r>
    </w:p>
    <w:sectPr w:rsidR="008B7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FB"/>
    <w:rsid w:val="007217FB"/>
    <w:rsid w:val="008B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2DF4"/>
  <w15:chartTrackingRefBased/>
  <w15:docId w15:val="{8A95364E-F9F1-4516-9A89-F93A208F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1052</Words>
  <Characters>5997</Characters>
  <Application>Microsoft Office Word</Application>
  <DocSecurity>0</DocSecurity>
  <Lines>49</Lines>
  <Paragraphs>14</Paragraphs>
  <ScaleCrop>false</ScaleCrop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2025-08-14T21:20:00Z</dcterms:created>
  <dcterms:modified xsi:type="dcterms:W3CDTF">2025-08-14T21:22:00Z</dcterms:modified>
</cp:coreProperties>
</file>