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EFE0" w14:textId="262E1289" w:rsidR="00C97C18" w:rsidRPr="000A4F14" w:rsidRDefault="0057677A" w:rsidP="000A4F14">
      <w:pPr>
        <w:ind w:firstLine="0"/>
        <w:jc w:val="center"/>
        <w:rPr>
          <w:b/>
          <w:bCs/>
          <w:caps/>
        </w:rPr>
      </w:pPr>
      <w:r w:rsidRPr="0057677A">
        <w:rPr>
          <w:b/>
          <w:bCs/>
          <w:caps/>
        </w:rPr>
        <w:t>Социализация студентов роль воспитательной среды и активных форм взаимодействия</w:t>
      </w:r>
    </w:p>
    <w:p w14:paraId="1B03C896" w14:textId="7D0CB029" w:rsidR="00C97C18" w:rsidRDefault="00C97C18" w:rsidP="00C97C18">
      <w:pPr>
        <w:spacing w:after="0"/>
        <w:jc w:val="both"/>
      </w:pPr>
      <w:r>
        <w:t xml:space="preserve">Современные образовательные учреждения среднего профессионального образования выполняют не только функцию подготовки специалистов, но и играют ключевую роль в процессе социализации студентов. Молодые люди, поступая в техникумы и колледжи, находятся на важном этапе формирования личности. В этом возрасте они стремятся найти свое место в обществе, установить новые социальные связи и овладеть профессиональными компетенциями. Задача педагога-организатора — создать такую воспитательную среду, которая будет способствовать не только успешной адаптации студентов, но и активному развитию их личности.  </w:t>
      </w:r>
    </w:p>
    <w:p w14:paraId="69CE4B2D" w14:textId="77777777" w:rsidR="00C97C18" w:rsidRDefault="00C97C18" w:rsidP="00C97C18">
      <w:pPr>
        <w:spacing w:after="0"/>
        <w:jc w:val="both"/>
      </w:pPr>
      <w:r>
        <w:t xml:space="preserve">Воспитательная среда в СПО формируется через взаимодействие педагогов, студентов и административного персонала. Она включает в себя не только учебный процесс, но и внеурочную деятельность, культурные и спортивные мероприятия, систему поддержки и наставничества. Главным принципом здесь становится создание атмосферы сотрудничества, взаимопомощи и открытого диалога. Например, для студентов первого курса важно организовать мероприятия, направленные на знакомство с коллективом и интеграцию в новую среду. Это могут быть </w:t>
      </w:r>
      <w:proofErr w:type="spellStart"/>
      <w:r>
        <w:t>тимбилдинговые</w:t>
      </w:r>
      <w:proofErr w:type="spellEnd"/>
      <w:r>
        <w:t xml:space="preserve"> тренинги, квесты или интерактивные игры, которые помогают наладить межличностные связи и укрепить чувство принадлежности к группе.  </w:t>
      </w:r>
    </w:p>
    <w:p w14:paraId="314D84C3" w14:textId="77777777" w:rsidR="00C97C18" w:rsidRDefault="00C97C18" w:rsidP="00C97C18">
      <w:pPr>
        <w:spacing w:after="0"/>
        <w:jc w:val="both"/>
      </w:pPr>
      <w:r>
        <w:t xml:space="preserve">Активные формы взаимодействия становятся мощным инструментом социализации. К ним относятся проектная деятельность, участие в волонтерских акциях, студенческое самоуправление, творческие конкурсы и спортивные соревнования. Каждый из этих форматов дает возможность студентам проявить свои сильные стороны, развить лидерские качества и получить ценный опыт взаимодействия в коллективе. Например, организация ежегодного волонтерского марафона, где студенты самостоятельно распределяют роли, ищут партнеров и планируют мероприятия, позволяет не </w:t>
      </w:r>
      <w:r>
        <w:lastRenderedPageBreak/>
        <w:t xml:space="preserve">только приобрести навыки командной работы, но и почувствовать личную ответственность за результат.  </w:t>
      </w:r>
    </w:p>
    <w:p w14:paraId="240A5748" w14:textId="77777777" w:rsidR="00C97C18" w:rsidRDefault="00C97C18" w:rsidP="00C97C18">
      <w:pPr>
        <w:spacing w:after="0"/>
        <w:jc w:val="both"/>
      </w:pPr>
      <w:r>
        <w:t>Проектная деятельность заслуживает особого внимания. Этот метод помогает студентам осознавать свою роль в решении значимых социальных или профессиональных задач. Так, в одном из колледжей был реализован проект «</w:t>
      </w:r>
      <w:proofErr w:type="spellStart"/>
      <w:r>
        <w:t>ЭкоСОЦИУМ</w:t>
      </w:r>
      <w:proofErr w:type="spellEnd"/>
      <w:r>
        <w:t xml:space="preserve">», в рамках которого студенты разрабатывали инициативы по улучшению экологической обстановки на территории учебного заведения и прилегающих районов. Участники проекта изучали местные экологические проблемы, проводили информационные кампании и организовывали субботники. В результате они не только приобрели новые знания, но и почувствовали себя частью большого дела, важного для общества.  </w:t>
      </w:r>
    </w:p>
    <w:p w14:paraId="4A43A61B" w14:textId="77777777" w:rsidR="00C97C18" w:rsidRDefault="00C97C18" w:rsidP="00C97C18">
      <w:pPr>
        <w:spacing w:after="0"/>
        <w:jc w:val="both"/>
      </w:pPr>
      <w:r>
        <w:t xml:space="preserve">Не менее значимой частью социализации является развитие коммуникативных навыков. Для этого можно использовать тренинги по развитию эмоционального интеллекта, мастер-классы по публичным выступлениям или организовывать встречи с успешными выпускниками, которые делятся своими историями и опытом. Воспитательная среда, насыщенная такими мероприятиями, помогает студентам преодолевать барьеры в общении, учит конструктивно решать конфликты и налаживать продуктивные отношения с окружающими.  </w:t>
      </w:r>
    </w:p>
    <w:p w14:paraId="71031036" w14:textId="4C3621C5" w:rsidR="00C97C18" w:rsidRDefault="00C97C18" w:rsidP="00C97C18">
      <w:pPr>
        <w:spacing w:after="0"/>
        <w:jc w:val="both"/>
      </w:pPr>
      <w:r>
        <w:t>Особую роль в процессе социализации играет участие студентов в системе самоуправления. Это не только возможность проявить свои организаторские способности, но и реальный опыт принятия решений и ответственности за жизнь коллектива.</w:t>
      </w:r>
      <w:r w:rsidR="001F7624">
        <w:t xml:space="preserve"> </w:t>
      </w:r>
      <w:r>
        <w:t xml:space="preserve">Например, создание студенческого совета, который занимается разработкой мероприятий, обсуждением актуальных вопросов учебного процесса и взаимодействием с администрацией, позволяет студентам почувствовать свою значимость и влияние на события в образовательном учреждении.  </w:t>
      </w:r>
    </w:p>
    <w:p w14:paraId="7CD889FC" w14:textId="7F214FEF" w:rsidR="00C97C18" w:rsidRDefault="00C97C18" w:rsidP="00C97C18">
      <w:pPr>
        <w:spacing w:after="0"/>
        <w:jc w:val="both"/>
      </w:pPr>
      <w:r>
        <w:t xml:space="preserve">Таким образом, социализация студентов в СПО — это сложный, многогранный процесс, требующий активного участия педагогов, студентов и </w:t>
      </w:r>
      <w:r>
        <w:lastRenderedPageBreak/>
        <w:t>администрации. Создание благоприятной воспитательной среды и использование активных форм взаимодействия позволяют не только адаптировать студентов к новой социальной роли, но и формировать у них навыки, которые будут востребованы на протяжении всей жизни. Через коллективные мероприятия, проектную деятельность, участие в волонтерских акциях и систему студенческого самоуправления студенты учатся сотрудничеству, ответственности и взаимопониманию. Именно эти качества становятся залогом их успешной интеграции в общество и будущей профессиональной деятельности.</w:t>
      </w: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3D3D0C0A" w14:textId="25AD2DB0" w:rsidR="001F7624" w:rsidRPr="001F7624" w:rsidRDefault="001F7624" w:rsidP="001F7624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>
        <w:t>Воложина</w:t>
      </w:r>
      <w:proofErr w:type="spellEnd"/>
      <w:r>
        <w:t xml:space="preserve"> И. В. Волонтеры и добровольцы: сила помощи и позитива / И. В. </w:t>
      </w:r>
      <w:proofErr w:type="spellStart"/>
      <w:r>
        <w:t>Воложина</w:t>
      </w:r>
      <w:proofErr w:type="spellEnd"/>
      <w:r>
        <w:t xml:space="preserve">. — </w:t>
      </w:r>
      <w:proofErr w:type="gramStart"/>
      <w:r>
        <w:t>Текст :</w:t>
      </w:r>
      <w:proofErr w:type="gramEnd"/>
      <w:r>
        <w:t xml:space="preserve"> непосредственный // Образование и воспитание. — 2023. — № 5 (46). — С. 37-38. — URL: </w:t>
      </w:r>
      <w:hyperlink r:id="rId5" w:tgtFrame="_blank" w:history="1">
        <w:r>
          <w:rPr>
            <w:rStyle w:val="a4"/>
          </w:rPr>
          <w:t>https://moluch.ru/th/4/archive/259/8735/</w:t>
        </w:r>
      </w:hyperlink>
    </w:p>
    <w:p w14:paraId="14AE623D" w14:textId="3C70D466" w:rsidR="00616275" w:rsidRPr="001F7624" w:rsidRDefault="001F7624" w:rsidP="001F762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>
        <w:t xml:space="preserve">Горбачёв А. А., </w:t>
      </w:r>
      <w:proofErr w:type="spellStart"/>
      <w:r>
        <w:t>Чавыкина</w:t>
      </w:r>
      <w:proofErr w:type="spellEnd"/>
      <w:r>
        <w:t xml:space="preserve"> У. Г., Пикалов В. П. Педагогическая модель организации деятельности штаба воспитательной работы как социально - культурного феномена // Проблемы современного педагогического образования. </w:t>
      </w:r>
      <w:r w:rsidRPr="001F7624">
        <w:rPr>
          <w:lang w:val="en-US"/>
        </w:rPr>
        <w:t xml:space="preserve">2018. №58-3. URL: </w:t>
      </w:r>
      <w:hyperlink r:id="rId6" w:history="1">
        <w:r w:rsidRPr="00460EAD">
          <w:rPr>
            <w:rStyle w:val="a4"/>
            <w:lang w:val="en-US"/>
          </w:rPr>
          <w:t>https://cyberleninka.ru/article/n/pedagogicheskaya-model-organizatsii-deyatelnosti-shtaba-vospitatelnoy-raboty-kak-sotsialno-kulturnogo-fenomena</w:t>
        </w:r>
      </w:hyperlink>
      <w:r w:rsidRPr="001F7624">
        <w:rPr>
          <w:lang w:val="en-US"/>
        </w:rPr>
        <w:t xml:space="preserve"> </w:t>
      </w:r>
    </w:p>
    <w:p w14:paraId="18DEB7D2" w14:textId="05FF187F" w:rsidR="001F7624" w:rsidRPr="001F7624" w:rsidRDefault="001F7624" w:rsidP="001F762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>
        <w:t xml:space="preserve">Сергунина Т. А. Событийные формы организации внеклассного воспитательного мероприятия // Наука и образование сегодня. </w:t>
      </w:r>
      <w:r w:rsidRPr="001F7624">
        <w:rPr>
          <w:lang w:val="en-US"/>
        </w:rPr>
        <w:t xml:space="preserve">2017. №10 (21). URL: </w:t>
      </w:r>
      <w:hyperlink r:id="rId7" w:tgtFrame="_blank" w:history="1">
        <w:r w:rsidRPr="001F7624">
          <w:rPr>
            <w:rStyle w:val="a4"/>
            <w:lang w:val="en-US"/>
          </w:rPr>
          <w:t>https://cyberleninka.ru/article/n/sobytiynye-formy-organizatsii-vneklassnogo-vospitatelnogo-meropriyatiya</w:t>
        </w:r>
      </w:hyperlink>
    </w:p>
    <w:p w14:paraId="265B6A06" w14:textId="23C7A621" w:rsidR="001F7624" w:rsidRPr="001F7624" w:rsidRDefault="001F7624" w:rsidP="001F762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>
        <w:t>Шамукова</w:t>
      </w:r>
      <w:proofErr w:type="spellEnd"/>
      <w:r>
        <w:t xml:space="preserve"> Э. Н. Особенности формирования коллектива на основе методики коллективного творческого воспитания // Гуманизация образования. </w:t>
      </w:r>
      <w:r w:rsidRPr="001F7624">
        <w:rPr>
          <w:lang w:val="en-US"/>
        </w:rPr>
        <w:t xml:space="preserve">2014. №5. URL: </w:t>
      </w:r>
      <w:hyperlink r:id="rId8" w:tgtFrame="_blank" w:history="1">
        <w:r w:rsidRPr="001F7624">
          <w:rPr>
            <w:rStyle w:val="a4"/>
            <w:lang w:val="en-US"/>
          </w:rPr>
          <w:t>https://cyberleninka.ru/article/n/osobennosti-formirovaniya-kollektiva-na-osnove-metodiki-kollektivnogo-tvorcheskogo-vospitaniya</w:t>
        </w:r>
      </w:hyperlink>
    </w:p>
    <w:sectPr w:rsidR="001F7624" w:rsidRPr="001F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50148">
    <w:abstractNumId w:val="31"/>
  </w:num>
  <w:num w:numId="2" w16cid:durableId="1022786205">
    <w:abstractNumId w:val="4"/>
  </w:num>
  <w:num w:numId="3" w16cid:durableId="779643605">
    <w:abstractNumId w:val="27"/>
  </w:num>
  <w:num w:numId="4" w16cid:durableId="18897374">
    <w:abstractNumId w:val="25"/>
  </w:num>
  <w:num w:numId="5" w16cid:durableId="1536700220">
    <w:abstractNumId w:val="28"/>
  </w:num>
  <w:num w:numId="6" w16cid:durableId="1222521351">
    <w:abstractNumId w:val="24"/>
  </w:num>
  <w:num w:numId="7" w16cid:durableId="290862346">
    <w:abstractNumId w:val="1"/>
  </w:num>
  <w:num w:numId="8" w16cid:durableId="1887058012">
    <w:abstractNumId w:val="30"/>
  </w:num>
  <w:num w:numId="9" w16cid:durableId="1574198773">
    <w:abstractNumId w:val="34"/>
  </w:num>
  <w:num w:numId="10" w16cid:durableId="1805347293">
    <w:abstractNumId w:val="16"/>
  </w:num>
  <w:num w:numId="11" w16cid:durableId="648367106">
    <w:abstractNumId w:val="10"/>
  </w:num>
  <w:num w:numId="12" w16cid:durableId="1941715688">
    <w:abstractNumId w:val="14"/>
  </w:num>
  <w:num w:numId="13" w16cid:durableId="1718048563">
    <w:abstractNumId w:val="33"/>
  </w:num>
  <w:num w:numId="14" w16cid:durableId="1962761540">
    <w:abstractNumId w:val="21"/>
  </w:num>
  <w:num w:numId="15" w16cid:durableId="2054697630">
    <w:abstractNumId w:val="20"/>
  </w:num>
  <w:num w:numId="16" w16cid:durableId="681131406">
    <w:abstractNumId w:val="11"/>
  </w:num>
  <w:num w:numId="17" w16cid:durableId="1454250542">
    <w:abstractNumId w:val="35"/>
  </w:num>
  <w:num w:numId="18" w16cid:durableId="2111579547">
    <w:abstractNumId w:val="13"/>
  </w:num>
  <w:num w:numId="19" w16cid:durableId="486243968">
    <w:abstractNumId w:val="9"/>
  </w:num>
  <w:num w:numId="20" w16cid:durableId="1660426694">
    <w:abstractNumId w:val="12"/>
  </w:num>
  <w:num w:numId="21" w16cid:durableId="2050568640">
    <w:abstractNumId w:val="32"/>
  </w:num>
  <w:num w:numId="22" w16cid:durableId="1730883681">
    <w:abstractNumId w:val="15"/>
  </w:num>
  <w:num w:numId="23" w16cid:durableId="2132942430">
    <w:abstractNumId w:val="7"/>
  </w:num>
  <w:num w:numId="24" w16cid:durableId="28453225">
    <w:abstractNumId w:val="6"/>
  </w:num>
  <w:num w:numId="25" w16cid:durableId="844975295">
    <w:abstractNumId w:val="2"/>
  </w:num>
  <w:num w:numId="26" w16cid:durableId="1075786685">
    <w:abstractNumId w:val="8"/>
  </w:num>
  <w:num w:numId="27" w16cid:durableId="498352387">
    <w:abstractNumId w:val="0"/>
  </w:num>
  <w:num w:numId="28" w16cid:durableId="2067219964">
    <w:abstractNumId w:val="23"/>
  </w:num>
  <w:num w:numId="29" w16cid:durableId="1140879416">
    <w:abstractNumId w:val="5"/>
  </w:num>
  <w:num w:numId="30" w16cid:durableId="146364203">
    <w:abstractNumId w:val="18"/>
  </w:num>
  <w:num w:numId="31" w16cid:durableId="896472313">
    <w:abstractNumId w:val="3"/>
  </w:num>
  <w:num w:numId="32" w16cid:durableId="1789397440">
    <w:abstractNumId w:val="29"/>
  </w:num>
  <w:num w:numId="33" w16cid:durableId="359479026">
    <w:abstractNumId w:val="26"/>
  </w:num>
  <w:num w:numId="34" w16cid:durableId="1123962487">
    <w:abstractNumId w:val="19"/>
  </w:num>
  <w:num w:numId="35" w16cid:durableId="203758210">
    <w:abstractNumId w:val="22"/>
  </w:num>
  <w:num w:numId="36" w16cid:durableId="320620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4F14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1F7624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60524"/>
    <w:rsid w:val="004758DD"/>
    <w:rsid w:val="004A5927"/>
    <w:rsid w:val="004B6C70"/>
    <w:rsid w:val="005049E4"/>
    <w:rsid w:val="00557495"/>
    <w:rsid w:val="005673C2"/>
    <w:rsid w:val="0057677A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97C18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D24EAFBC-FC4E-47C9-87D2-8BC68F11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sobennosti-formirovaniya-kollektiva-na-osnove-metodiki-kollektivnogo-tvorcheskogo-vospit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obytiynye-formy-organizatsii-vneklassnogo-vospitatelnogo-meropriya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edagogicheskaya-model-organizatsii-deyatelnosti-shtaba-vospitatelnoy-raboty-kak-sotsialno-kulturnogo-fenomena" TargetMode="External"/><Relationship Id="rId5" Type="http://schemas.openxmlformats.org/officeDocument/2006/relationships/hyperlink" Target="https://moluch.ru/th/4/archive/259/873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Nadejda</cp:lastModifiedBy>
  <cp:revision>75</cp:revision>
  <dcterms:created xsi:type="dcterms:W3CDTF">2024-09-17T06:40:00Z</dcterms:created>
  <dcterms:modified xsi:type="dcterms:W3CDTF">2025-08-20T15:56:00Z</dcterms:modified>
</cp:coreProperties>
</file>