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diagrams/drawing2.xml" ContentType="application/vnd.ms-office.drawingml.diagramDrawing+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59A" w:rsidRPr="00446EC6" w:rsidRDefault="00CD259A" w:rsidP="00CD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00000"/>
          <w:sz w:val="24"/>
          <w:szCs w:val="24"/>
        </w:rPr>
      </w:pPr>
      <w:r w:rsidRPr="00446EC6">
        <w:rPr>
          <w:rFonts w:ascii="Times New Roman" w:eastAsia="Arial Unicode MS" w:hAnsi="Times New Roman" w:cs="Times New Roman"/>
          <w:b/>
          <w:color w:val="000000"/>
          <w:sz w:val="24"/>
          <w:szCs w:val="24"/>
        </w:rPr>
        <w:t xml:space="preserve">Федеральное государственное бюджетное образовательное учреждение </w:t>
      </w:r>
    </w:p>
    <w:p w:rsidR="00CD259A" w:rsidRPr="00446EC6" w:rsidRDefault="00CD259A" w:rsidP="00CD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00000"/>
          <w:sz w:val="24"/>
          <w:szCs w:val="24"/>
        </w:rPr>
      </w:pPr>
      <w:r w:rsidRPr="00446EC6">
        <w:rPr>
          <w:rFonts w:ascii="Times New Roman" w:eastAsia="Arial Unicode MS" w:hAnsi="Times New Roman" w:cs="Times New Roman"/>
          <w:b/>
          <w:color w:val="000000"/>
          <w:sz w:val="24"/>
          <w:szCs w:val="24"/>
        </w:rPr>
        <w:t xml:space="preserve">высшего образования </w:t>
      </w:r>
    </w:p>
    <w:p w:rsidR="00CD259A" w:rsidRPr="00446EC6" w:rsidRDefault="00CD259A" w:rsidP="00CD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aps/>
          <w:color w:val="000000"/>
          <w:sz w:val="24"/>
          <w:szCs w:val="24"/>
        </w:rPr>
      </w:pPr>
      <w:r w:rsidRPr="00446EC6">
        <w:rPr>
          <w:rFonts w:ascii="Times New Roman" w:eastAsia="Arial Unicode MS" w:hAnsi="Times New Roman" w:cs="Times New Roman"/>
          <w:b/>
          <w:color w:val="000000"/>
          <w:sz w:val="24"/>
          <w:szCs w:val="24"/>
        </w:rPr>
        <w:t>«</w:t>
      </w:r>
      <w:r w:rsidRPr="00446EC6">
        <w:rPr>
          <w:rFonts w:ascii="Times New Roman" w:eastAsia="Arial Unicode MS" w:hAnsi="Times New Roman" w:cs="Times New Roman"/>
          <w:b/>
          <w:caps/>
          <w:color w:val="000000"/>
          <w:sz w:val="24"/>
          <w:szCs w:val="24"/>
        </w:rPr>
        <w:t>Российская академия народного хозяйства</w:t>
      </w:r>
    </w:p>
    <w:p w:rsidR="00CD259A" w:rsidRPr="00446EC6" w:rsidRDefault="00CD259A" w:rsidP="00CD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aps/>
          <w:color w:val="000000"/>
          <w:sz w:val="24"/>
          <w:szCs w:val="24"/>
        </w:rPr>
      </w:pPr>
      <w:r w:rsidRPr="00446EC6">
        <w:rPr>
          <w:rFonts w:ascii="Times New Roman" w:eastAsia="Arial Unicode MS" w:hAnsi="Times New Roman" w:cs="Times New Roman"/>
          <w:b/>
          <w:caps/>
          <w:color w:val="000000"/>
          <w:sz w:val="24"/>
          <w:szCs w:val="24"/>
        </w:rPr>
        <w:t xml:space="preserve"> и государственной службы </w:t>
      </w:r>
    </w:p>
    <w:p w:rsidR="00CD259A" w:rsidRPr="00446EC6" w:rsidRDefault="00CD259A" w:rsidP="00CD259A">
      <w:pPr>
        <w:spacing w:after="0" w:line="240" w:lineRule="auto"/>
        <w:jc w:val="center"/>
        <w:rPr>
          <w:rFonts w:ascii="Times New Roman" w:hAnsi="Times New Roman" w:cs="Times New Roman"/>
          <w:b/>
          <w:sz w:val="24"/>
          <w:szCs w:val="24"/>
        </w:rPr>
      </w:pPr>
      <w:r w:rsidRPr="00446EC6">
        <w:rPr>
          <w:rFonts w:ascii="Times New Roman" w:eastAsia="Arial Unicode MS" w:hAnsi="Times New Roman" w:cs="Times New Roman"/>
          <w:b/>
          <w:color w:val="000000"/>
          <w:sz w:val="24"/>
          <w:szCs w:val="24"/>
        </w:rPr>
        <w:t>при</w:t>
      </w:r>
      <w:r w:rsidRPr="00446EC6">
        <w:rPr>
          <w:rFonts w:ascii="Times New Roman" w:eastAsia="Arial Unicode MS" w:hAnsi="Times New Roman" w:cs="Times New Roman"/>
          <w:b/>
          <w:caps/>
          <w:color w:val="000000"/>
          <w:sz w:val="24"/>
          <w:szCs w:val="24"/>
        </w:rPr>
        <w:t xml:space="preserve"> Президенте Российской Федерации</w:t>
      </w:r>
      <w:r w:rsidRPr="00446EC6">
        <w:rPr>
          <w:rFonts w:ascii="Times New Roman" w:eastAsia="Arial Unicode MS" w:hAnsi="Times New Roman" w:cs="Times New Roman"/>
          <w:b/>
          <w:color w:val="000000"/>
          <w:sz w:val="24"/>
          <w:szCs w:val="24"/>
        </w:rPr>
        <w:t>»</w:t>
      </w:r>
    </w:p>
    <w:p w:rsidR="00CD259A" w:rsidRPr="00446EC6" w:rsidRDefault="00CD259A" w:rsidP="00CD259A">
      <w:pPr>
        <w:spacing w:after="0" w:line="240" w:lineRule="auto"/>
        <w:jc w:val="center"/>
        <w:rPr>
          <w:rFonts w:ascii="Times New Roman" w:hAnsi="Times New Roman" w:cs="Times New Roman"/>
          <w:b/>
          <w:sz w:val="24"/>
          <w:szCs w:val="24"/>
        </w:rPr>
      </w:pPr>
      <w:r w:rsidRPr="00446EC6">
        <w:rPr>
          <w:rFonts w:ascii="Times New Roman" w:hAnsi="Times New Roman" w:cs="Times New Roman"/>
          <w:b/>
          <w:sz w:val="24"/>
          <w:szCs w:val="24"/>
        </w:rPr>
        <w:t>Калужский филиал РАНХиГС</w:t>
      </w:r>
    </w:p>
    <w:p w:rsidR="00CD259A" w:rsidRPr="00446EC6" w:rsidRDefault="00CD259A" w:rsidP="00CD259A">
      <w:pPr>
        <w:spacing w:after="0" w:line="240" w:lineRule="auto"/>
        <w:jc w:val="both"/>
        <w:rPr>
          <w:rFonts w:ascii="Times New Roman" w:hAnsi="Times New Roman" w:cs="Times New Roman"/>
          <w:b/>
          <w:sz w:val="24"/>
          <w:szCs w:val="24"/>
        </w:rPr>
      </w:pPr>
    </w:p>
    <w:p w:rsidR="00CD259A" w:rsidRPr="00323BE8" w:rsidRDefault="00CD259A" w:rsidP="00CD259A">
      <w:pPr>
        <w:tabs>
          <w:tab w:val="left" w:leader="underscore" w:pos="2075"/>
          <w:tab w:val="left" w:leader="underscore" w:pos="7835"/>
        </w:tabs>
        <w:spacing w:after="0" w:line="360" w:lineRule="auto"/>
        <w:ind w:right="-1"/>
        <w:rPr>
          <w:rFonts w:ascii="Times New Roman" w:eastAsia="Arial Unicode MS" w:hAnsi="Times New Roman" w:cs="Times New Roman"/>
          <w:color w:val="000000"/>
          <w:sz w:val="24"/>
          <w:szCs w:val="24"/>
          <w:u w:val="single"/>
          <w:lang w:eastAsia="ru-RU"/>
        </w:rPr>
      </w:pPr>
      <w:r w:rsidRPr="00323BE8">
        <w:rPr>
          <w:rFonts w:ascii="Times New Roman" w:eastAsia="Arial Unicode MS" w:hAnsi="Times New Roman" w:cs="Times New Roman"/>
          <w:color w:val="000000"/>
          <w:sz w:val="24"/>
          <w:szCs w:val="24"/>
          <w:lang w:eastAsia="ru-RU"/>
        </w:rPr>
        <w:t xml:space="preserve">Кафедра </w:t>
      </w:r>
      <w:r w:rsidRPr="00323BE8">
        <w:rPr>
          <w:rFonts w:ascii="Times New Roman" w:eastAsia="Arial Unicode MS" w:hAnsi="Times New Roman" w:cs="Times New Roman"/>
          <w:color w:val="000000"/>
          <w:sz w:val="24"/>
          <w:szCs w:val="24"/>
          <w:u w:val="single"/>
          <w:lang w:eastAsia="ru-RU"/>
        </w:rPr>
        <w:t>таможенного дела и правовых дисциплин</w:t>
      </w:r>
    </w:p>
    <w:p w:rsidR="00CD259A" w:rsidRPr="00323BE8" w:rsidRDefault="00CD259A" w:rsidP="00CD259A">
      <w:pPr>
        <w:tabs>
          <w:tab w:val="left" w:leader="underscore" w:pos="7830"/>
        </w:tabs>
        <w:spacing w:after="4" w:line="240" w:lineRule="auto"/>
        <w:ind w:right="-1"/>
        <w:rPr>
          <w:rFonts w:ascii="Times New Roman" w:eastAsia="Arial Unicode MS" w:hAnsi="Times New Roman" w:cs="Times New Roman"/>
          <w:color w:val="000000"/>
          <w:sz w:val="24"/>
          <w:szCs w:val="24"/>
          <w:u w:val="single"/>
          <w:lang w:eastAsia="ru-RU"/>
        </w:rPr>
      </w:pPr>
      <w:r w:rsidRPr="00323BE8">
        <w:rPr>
          <w:rFonts w:ascii="Times New Roman" w:eastAsia="Arial Unicode MS" w:hAnsi="Times New Roman" w:cs="Times New Roman"/>
          <w:color w:val="000000"/>
          <w:sz w:val="24"/>
          <w:szCs w:val="24"/>
          <w:lang w:eastAsia="ru-RU"/>
        </w:rPr>
        <w:t xml:space="preserve">Специальность  </w:t>
      </w:r>
      <w:r w:rsidRPr="00323BE8">
        <w:rPr>
          <w:rFonts w:ascii="Times New Roman" w:eastAsia="Arial Unicode MS" w:hAnsi="Times New Roman" w:cs="Times New Roman"/>
          <w:color w:val="000000"/>
          <w:sz w:val="24"/>
          <w:szCs w:val="24"/>
          <w:u w:val="single"/>
          <w:lang w:eastAsia="ru-RU"/>
        </w:rPr>
        <w:t>38.05.02  Таможенное дело</w:t>
      </w:r>
    </w:p>
    <w:p w:rsidR="00CD259A" w:rsidRPr="00446EC6" w:rsidRDefault="00CD259A" w:rsidP="00CD259A">
      <w:pPr>
        <w:pStyle w:val="af0"/>
        <w:spacing w:line="240" w:lineRule="auto"/>
        <w:ind w:firstLine="0"/>
        <w:jc w:val="left"/>
        <w:rPr>
          <w:rFonts w:cs="Times New Roman"/>
          <w:sz w:val="24"/>
          <w:szCs w:val="24"/>
        </w:rPr>
      </w:pPr>
      <w:r w:rsidRPr="00323BE8">
        <w:rPr>
          <w:rFonts w:eastAsia="Garamond" w:cs="Times New Roman"/>
          <w:i/>
          <w:iCs/>
          <w:color w:val="000000"/>
          <w:sz w:val="18"/>
          <w:szCs w:val="18"/>
          <w:shd w:val="clear" w:color="auto" w:fill="FFFFFF"/>
          <w:lang w:eastAsia="ru-RU"/>
        </w:rPr>
        <w:t>(код и наименование)</w:t>
      </w:r>
    </w:p>
    <w:p w:rsidR="00CD259A" w:rsidRPr="00446EC6" w:rsidRDefault="00CD259A" w:rsidP="00CD259A">
      <w:pPr>
        <w:pStyle w:val="af0"/>
        <w:spacing w:line="240" w:lineRule="auto"/>
        <w:ind w:firstLine="0"/>
        <w:rPr>
          <w:rFonts w:cs="Times New Roman"/>
          <w:sz w:val="24"/>
          <w:szCs w:val="24"/>
        </w:rPr>
      </w:pPr>
    </w:p>
    <w:p w:rsidR="00CD259A" w:rsidRDefault="00CD259A" w:rsidP="00CD259A">
      <w:pPr>
        <w:pStyle w:val="af0"/>
        <w:spacing w:line="240" w:lineRule="auto"/>
        <w:ind w:firstLine="0"/>
        <w:rPr>
          <w:rFonts w:cs="Times New Roman"/>
          <w:sz w:val="24"/>
          <w:szCs w:val="24"/>
        </w:rPr>
      </w:pPr>
    </w:p>
    <w:p w:rsidR="00CD259A" w:rsidRDefault="00CD259A" w:rsidP="00CD259A"/>
    <w:p w:rsidR="00CD259A" w:rsidRPr="00446EC6" w:rsidRDefault="00CD259A" w:rsidP="00CD259A"/>
    <w:p w:rsidR="00CD259A" w:rsidRPr="00446EC6" w:rsidRDefault="00CD259A" w:rsidP="00CD259A">
      <w:pPr>
        <w:pStyle w:val="af0"/>
        <w:spacing w:line="240" w:lineRule="auto"/>
        <w:ind w:firstLine="0"/>
        <w:rPr>
          <w:rFonts w:cs="Times New Roman"/>
          <w:sz w:val="24"/>
          <w:szCs w:val="24"/>
        </w:rPr>
      </w:pPr>
    </w:p>
    <w:p w:rsidR="00CD259A" w:rsidRPr="00446EC6" w:rsidRDefault="00CD259A" w:rsidP="00CD259A">
      <w:pPr>
        <w:spacing w:after="0" w:line="240" w:lineRule="auto"/>
        <w:jc w:val="center"/>
        <w:rPr>
          <w:rFonts w:ascii="Times New Roman" w:hAnsi="Times New Roman" w:cs="Times New Roman"/>
          <w:b/>
          <w:bCs/>
          <w:sz w:val="24"/>
          <w:szCs w:val="24"/>
        </w:rPr>
      </w:pPr>
      <w:r w:rsidRPr="00446EC6">
        <w:rPr>
          <w:rFonts w:ascii="Times New Roman" w:hAnsi="Times New Roman" w:cs="Times New Roman"/>
          <w:b/>
          <w:bCs/>
          <w:sz w:val="24"/>
          <w:szCs w:val="24"/>
        </w:rPr>
        <w:t>КУРСОВАЯ РАБОТА</w:t>
      </w:r>
    </w:p>
    <w:p w:rsidR="00CD259A" w:rsidRPr="00446EC6" w:rsidRDefault="00CD259A" w:rsidP="00CD259A">
      <w:pPr>
        <w:spacing w:after="0" w:line="240" w:lineRule="auto"/>
        <w:jc w:val="both"/>
        <w:rPr>
          <w:rFonts w:ascii="Times New Roman" w:hAnsi="Times New Roman" w:cs="Times New Roman"/>
          <w:b/>
          <w:bCs/>
          <w:sz w:val="24"/>
          <w:szCs w:val="24"/>
        </w:rPr>
      </w:pPr>
      <w:r w:rsidRPr="00446EC6">
        <w:rPr>
          <w:rFonts w:ascii="Times New Roman" w:hAnsi="Times New Roman" w:cs="Times New Roman"/>
          <w:b/>
          <w:bCs/>
          <w:sz w:val="24"/>
          <w:szCs w:val="24"/>
        </w:rPr>
        <w:t>по дисциплине</w:t>
      </w:r>
      <w:r>
        <w:rPr>
          <w:rFonts w:ascii="Times New Roman" w:hAnsi="Times New Roman" w:cs="Times New Roman"/>
          <w:b/>
          <w:bCs/>
          <w:sz w:val="24"/>
          <w:szCs w:val="24"/>
        </w:rPr>
        <w:t>:</w:t>
      </w:r>
      <w:r w:rsidRPr="00446EC6">
        <w:rPr>
          <w:rFonts w:ascii="Times New Roman" w:hAnsi="Times New Roman" w:cs="Times New Roman"/>
          <w:b/>
          <w:bCs/>
          <w:sz w:val="24"/>
          <w:szCs w:val="24"/>
          <w:u w:val="single"/>
        </w:rPr>
        <w:t xml:space="preserve"> «</w:t>
      </w:r>
      <w:r w:rsidRPr="00323BE8">
        <w:rPr>
          <w:rFonts w:ascii="Times New Roman" w:hAnsi="Times New Roman" w:cs="Times New Roman"/>
          <w:color w:val="000000"/>
          <w:sz w:val="24"/>
          <w:szCs w:val="24"/>
          <w:u w:val="single"/>
          <w:shd w:val="clear" w:color="auto" w:fill="FFFFFF"/>
        </w:rPr>
        <w:t>Основы исследовательской и проектной деятельности в таможенном деле</w:t>
      </w:r>
      <w:r w:rsidRPr="00446EC6">
        <w:rPr>
          <w:rFonts w:ascii="Times New Roman" w:hAnsi="Times New Roman" w:cs="Times New Roman"/>
          <w:b/>
          <w:bCs/>
          <w:sz w:val="24"/>
          <w:szCs w:val="24"/>
          <w:u w:val="single"/>
        </w:rPr>
        <w:t xml:space="preserve">» </w:t>
      </w:r>
    </w:p>
    <w:p w:rsidR="00CD259A" w:rsidRPr="00446EC6" w:rsidRDefault="00CD259A" w:rsidP="00CD259A">
      <w:pPr>
        <w:spacing w:after="0" w:line="240" w:lineRule="auto"/>
        <w:jc w:val="center"/>
        <w:rPr>
          <w:rFonts w:ascii="Times New Roman" w:hAnsi="Times New Roman" w:cs="Times New Roman"/>
          <w:b/>
          <w:bCs/>
          <w:sz w:val="24"/>
          <w:szCs w:val="24"/>
        </w:rPr>
      </w:pPr>
    </w:p>
    <w:p w:rsidR="00CD259A" w:rsidRPr="00446EC6" w:rsidRDefault="00CD259A" w:rsidP="00CD259A">
      <w:pPr>
        <w:spacing w:after="0" w:line="240" w:lineRule="auto"/>
        <w:jc w:val="both"/>
        <w:rPr>
          <w:rFonts w:ascii="Times New Roman" w:hAnsi="Times New Roman" w:cs="Times New Roman"/>
          <w:sz w:val="28"/>
          <w:szCs w:val="28"/>
        </w:rPr>
      </w:pPr>
      <w:r w:rsidRPr="00446EC6">
        <w:rPr>
          <w:rFonts w:ascii="Times New Roman" w:hAnsi="Times New Roman" w:cs="Times New Roman"/>
          <w:b/>
          <w:bCs/>
          <w:sz w:val="24"/>
          <w:szCs w:val="24"/>
        </w:rPr>
        <w:t xml:space="preserve">на тему: </w:t>
      </w:r>
      <w:r w:rsidRPr="00446EC6">
        <w:rPr>
          <w:rFonts w:ascii="Times New Roman" w:hAnsi="Times New Roman" w:cs="Times New Roman"/>
          <w:b/>
          <w:bCs/>
          <w:sz w:val="24"/>
          <w:szCs w:val="24"/>
          <w:u w:val="single"/>
        </w:rPr>
        <w:t>«</w:t>
      </w:r>
      <w:r w:rsidRPr="00CD259A">
        <w:rPr>
          <w:rFonts w:ascii="Times New Roman" w:hAnsi="Times New Roman" w:cs="Times New Roman"/>
          <w:sz w:val="24"/>
          <w:szCs w:val="24"/>
          <w:u w:val="single"/>
        </w:rPr>
        <w:t>Анализ практики взаимодействия различных подразделений таможенных органов при применении системы управления рисками</w:t>
      </w:r>
      <w:r w:rsidRPr="00446EC6">
        <w:rPr>
          <w:rFonts w:ascii="Times New Roman" w:hAnsi="Times New Roman" w:cs="Times New Roman"/>
          <w:b/>
          <w:bCs/>
          <w:sz w:val="24"/>
          <w:szCs w:val="24"/>
          <w:u w:val="single"/>
        </w:rPr>
        <w:t xml:space="preserve">» </w:t>
      </w:r>
    </w:p>
    <w:p w:rsidR="00CD259A" w:rsidRPr="00446EC6" w:rsidRDefault="00CD259A" w:rsidP="00CD259A">
      <w:pPr>
        <w:pStyle w:val="af0"/>
        <w:spacing w:line="240" w:lineRule="auto"/>
        <w:ind w:firstLine="0"/>
        <w:rPr>
          <w:rFonts w:cs="Times New Roman"/>
          <w:sz w:val="24"/>
          <w:szCs w:val="24"/>
        </w:rPr>
      </w:pPr>
    </w:p>
    <w:p w:rsidR="00CD259A" w:rsidRPr="00446EC6" w:rsidRDefault="00CD259A" w:rsidP="00CD259A">
      <w:pPr>
        <w:pStyle w:val="Default"/>
        <w:jc w:val="center"/>
        <w:rPr>
          <w:b/>
          <w:bCs/>
          <w:sz w:val="28"/>
          <w:szCs w:val="28"/>
        </w:rPr>
      </w:pPr>
    </w:p>
    <w:p w:rsidR="00CD259A" w:rsidRPr="00446EC6" w:rsidRDefault="00CD259A" w:rsidP="00CD259A">
      <w:pPr>
        <w:pStyle w:val="af0"/>
        <w:spacing w:line="240" w:lineRule="auto"/>
        <w:ind w:firstLine="0"/>
        <w:jc w:val="left"/>
        <w:rPr>
          <w:rFonts w:cs="Times New Roman"/>
          <w:b/>
          <w:sz w:val="24"/>
          <w:szCs w:val="24"/>
        </w:rPr>
      </w:pPr>
    </w:p>
    <w:p w:rsidR="00CD259A" w:rsidRPr="00446EC6" w:rsidRDefault="00CD259A" w:rsidP="00CD259A">
      <w:pPr>
        <w:pStyle w:val="af0"/>
        <w:spacing w:line="240" w:lineRule="auto"/>
        <w:ind w:firstLine="0"/>
        <w:jc w:val="left"/>
        <w:rPr>
          <w:rFonts w:cs="Times New Roman"/>
          <w:b/>
          <w:sz w:val="24"/>
          <w:szCs w:val="24"/>
        </w:rPr>
      </w:pPr>
    </w:p>
    <w:p w:rsidR="00CD259A" w:rsidRPr="00446EC6" w:rsidRDefault="00CD259A" w:rsidP="00CD259A">
      <w:pPr>
        <w:pStyle w:val="af0"/>
        <w:spacing w:line="240" w:lineRule="auto"/>
        <w:ind w:firstLine="0"/>
        <w:jc w:val="left"/>
        <w:rPr>
          <w:rFonts w:cs="Times New Roman"/>
          <w:sz w:val="24"/>
          <w:szCs w:val="24"/>
        </w:rPr>
      </w:pPr>
    </w:p>
    <w:p w:rsidR="00CD259A" w:rsidRPr="00446EC6" w:rsidRDefault="00CD259A" w:rsidP="00CD259A">
      <w:pPr>
        <w:pStyle w:val="af0"/>
        <w:spacing w:line="240" w:lineRule="auto"/>
        <w:ind w:firstLine="0"/>
        <w:jc w:val="left"/>
        <w:rPr>
          <w:rFonts w:cs="Times New Roman"/>
          <w:sz w:val="24"/>
          <w:szCs w:val="24"/>
        </w:rPr>
      </w:pPr>
    </w:p>
    <w:p w:rsidR="00CD259A" w:rsidRPr="00446EC6" w:rsidRDefault="00CD259A" w:rsidP="00CD259A">
      <w:pPr>
        <w:pStyle w:val="af0"/>
        <w:spacing w:line="240" w:lineRule="auto"/>
        <w:ind w:firstLine="0"/>
        <w:jc w:val="left"/>
        <w:rPr>
          <w:rFonts w:cs="Times New Roman"/>
          <w:sz w:val="24"/>
          <w:szCs w:val="24"/>
        </w:rPr>
      </w:pPr>
    </w:p>
    <w:p w:rsidR="00CD259A" w:rsidRPr="00446EC6" w:rsidRDefault="00CD259A" w:rsidP="00CD259A">
      <w:pPr>
        <w:pStyle w:val="af0"/>
        <w:spacing w:line="240" w:lineRule="auto"/>
        <w:ind w:firstLine="0"/>
        <w:jc w:val="left"/>
        <w:rPr>
          <w:rFonts w:cs="Times New Roman"/>
          <w:sz w:val="24"/>
          <w:szCs w:val="24"/>
        </w:rPr>
      </w:pPr>
    </w:p>
    <w:p w:rsidR="00CD259A" w:rsidRPr="00446EC6" w:rsidRDefault="00CD259A" w:rsidP="00CD259A">
      <w:pPr>
        <w:pStyle w:val="af0"/>
        <w:spacing w:line="240" w:lineRule="auto"/>
        <w:ind w:firstLine="0"/>
        <w:jc w:val="left"/>
        <w:rPr>
          <w:rFonts w:cs="Times New Roman"/>
          <w:sz w:val="24"/>
          <w:szCs w:val="24"/>
        </w:rPr>
      </w:pPr>
    </w:p>
    <w:p w:rsidR="00CD259A" w:rsidRPr="00446EC6" w:rsidRDefault="00CD259A" w:rsidP="00CD259A">
      <w:pPr>
        <w:pStyle w:val="af0"/>
        <w:spacing w:line="240" w:lineRule="auto"/>
        <w:ind w:firstLine="0"/>
        <w:jc w:val="left"/>
        <w:rPr>
          <w:rFonts w:cs="Times New Roman"/>
          <w:sz w:val="24"/>
          <w:szCs w:val="24"/>
        </w:rPr>
      </w:pPr>
    </w:p>
    <w:p w:rsidR="00CD259A" w:rsidRPr="00446EC6" w:rsidRDefault="00CD259A" w:rsidP="00CD259A">
      <w:pPr>
        <w:pStyle w:val="af0"/>
        <w:spacing w:line="240" w:lineRule="auto"/>
        <w:ind w:firstLine="0"/>
        <w:jc w:val="left"/>
        <w:rPr>
          <w:rFonts w:cs="Times New Roman"/>
          <w:sz w:val="24"/>
          <w:szCs w:val="24"/>
        </w:rPr>
      </w:pPr>
    </w:p>
    <w:p w:rsidR="00CD259A" w:rsidRPr="00446EC6" w:rsidRDefault="00CD259A" w:rsidP="00CD259A">
      <w:pPr>
        <w:pStyle w:val="af0"/>
        <w:spacing w:line="240" w:lineRule="auto"/>
        <w:ind w:left="6379" w:hanging="1417"/>
        <w:jc w:val="left"/>
        <w:rPr>
          <w:rFonts w:cs="Times New Roman"/>
          <w:sz w:val="24"/>
          <w:szCs w:val="24"/>
        </w:rPr>
      </w:pPr>
      <w:r w:rsidRPr="00446EC6">
        <w:rPr>
          <w:rFonts w:cs="Times New Roman"/>
          <w:sz w:val="24"/>
          <w:szCs w:val="24"/>
        </w:rPr>
        <w:t xml:space="preserve">Автор работы: </w:t>
      </w:r>
    </w:p>
    <w:p w:rsidR="00CD259A" w:rsidRPr="00446EC6" w:rsidRDefault="00CD259A" w:rsidP="00CD259A">
      <w:pPr>
        <w:pStyle w:val="af0"/>
        <w:spacing w:line="240" w:lineRule="auto"/>
        <w:ind w:left="6379" w:hanging="1417"/>
        <w:jc w:val="left"/>
        <w:rPr>
          <w:rFonts w:cs="Times New Roman"/>
          <w:b/>
          <w:sz w:val="24"/>
          <w:szCs w:val="24"/>
        </w:rPr>
      </w:pPr>
      <w:r>
        <w:rPr>
          <w:rFonts w:cs="Times New Roman"/>
          <w:sz w:val="24"/>
          <w:szCs w:val="24"/>
        </w:rPr>
        <w:t>обучающийся1</w:t>
      </w:r>
      <w:r w:rsidRPr="00446EC6">
        <w:rPr>
          <w:rFonts w:cs="Times New Roman"/>
          <w:sz w:val="24"/>
          <w:szCs w:val="24"/>
        </w:rPr>
        <w:t xml:space="preserve"> курса</w:t>
      </w:r>
      <w:r>
        <w:rPr>
          <w:rFonts w:cs="Times New Roman"/>
          <w:sz w:val="24"/>
          <w:szCs w:val="24"/>
        </w:rPr>
        <w:t>, группы</w:t>
      </w:r>
      <w:r w:rsidRPr="00CD259A">
        <w:rPr>
          <w:rFonts w:cs="Times New Roman"/>
          <w:sz w:val="24"/>
          <w:szCs w:val="24"/>
        </w:rPr>
        <w:t>ДТД-201</w:t>
      </w:r>
    </w:p>
    <w:p w:rsidR="00CD259A" w:rsidRPr="00446EC6" w:rsidRDefault="00CD259A" w:rsidP="00CD259A">
      <w:pPr>
        <w:pStyle w:val="af0"/>
        <w:spacing w:line="240" w:lineRule="auto"/>
        <w:ind w:left="6379" w:hanging="1417"/>
        <w:jc w:val="left"/>
        <w:rPr>
          <w:rFonts w:cs="Times New Roman"/>
          <w:b/>
          <w:sz w:val="24"/>
          <w:szCs w:val="24"/>
        </w:rPr>
      </w:pPr>
      <w:r w:rsidRPr="00446EC6">
        <w:rPr>
          <w:rFonts w:cs="Times New Roman"/>
          <w:sz w:val="24"/>
          <w:szCs w:val="24"/>
        </w:rPr>
        <w:t>очной формы обучения</w:t>
      </w:r>
    </w:p>
    <w:p w:rsidR="00CD259A" w:rsidRPr="00446EC6" w:rsidRDefault="00CD259A" w:rsidP="00CD259A">
      <w:pPr>
        <w:pStyle w:val="af0"/>
        <w:spacing w:line="240" w:lineRule="auto"/>
        <w:ind w:left="6379" w:hanging="1417"/>
        <w:jc w:val="left"/>
        <w:rPr>
          <w:rFonts w:cs="Times New Roman"/>
          <w:b/>
          <w:sz w:val="24"/>
          <w:szCs w:val="24"/>
        </w:rPr>
      </w:pPr>
      <w:r w:rsidRPr="00446EC6">
        <w:rPr>
          <w:rFonts w:cs="Times New Roman"/>
          <w:sz w:val="24"/>
          <w:szCs w:val="24"/>
        </w:rPr>
        <w:t xml:space="preserve">Ф.И.О. </w:t>
      </w:r>
      <w:r w:rsidRPr="00CD259A">
        <w:rPr>
          <w:rFonts w:cs="Times New Roman"/>
          <w:sz w:val="24"/>
          <w:szCs w:val="24"/>
        </w:rPr>
        <w:t xml:space="preserve">Исаев </w:t>
      </w:r>
      <w:r>
        <w:rPr>
          <w:rFonts w:cs="Times New Roman"/>
          <w:sz w:val="24"/>
          <w:szCs w:val="24"/>
        </w:rPr>
        <w:t>М.Ю.</w:t>
      </w:r>
    </w:p>
    <w:p w:rsidR="00CD259A" w:rsidRPr="00446EC6" w:rsidRDefault="00CD259A" w:rsidP="00CD259A">
      <w:pPr>
        <w:pStyle w:val="af0"/>
        <w:spacing w:line="240" w:lineRule="auto"/>
        <w:ind w:left="6379" w:hanging="1417"/>
        <w:jc w:val="left"/>
        <w:rPr>
          <w:rFonts w:cs="Times New Roman"/>
          <w:b/>
          <w:sz w:val="24"/>
          <w:szCs w:val="24"/>
        </w:rPr>
      </w:pPr>
      <w:r w:rsidRPr="00446EC6">
        <w:rPr>
          <w:rFonts w:cs="Times New Roman"/>
          <w:sz w:val="24"/>
          <w:szCs w:val="24"/>
        </w:rPr>
        <w:t>Подпись____________________________</w:t>
      </w:r>
    </w:p>
    <w:p w:rsidR="00CD259A" w:rsidRPr="00446EC6" w:rsidRDefault="00CD259A" w:rsidP="00CD259A">
      <w:pPr>
        <w:pStyle w:val="af0"/>
        <w:spacing w:line="240" w:lineRule="auto"/>
        <w:ind w:left="6379" w:hanging="1417"/>
        <w:jc w:val="left"/>
        <w:rPr>
          <w:rFonts w:cs="Times New Roman"/>
          <w:b/>
          <w:sz w:val="24"/>
          <w:szCs w:val="24"/>
        </w:rPr>
      </w:pPr>
    </w:p>
    <w:p w:rsidR="00CD259A" w:rsidRPr="00446EC6" w:rsidRDefault="00CD259A" w:rsidP="00CD259A">
      <w:pPr>
        <w:pStyle w:val="af0"/>
        <w:spacing w:line="240" w:lineRule="auto"/>
        <w:ind w:left="6379" w:hanging="1417"/>
        <w:jc w:val="left"/>
        <w:rPr>
          <w:rFonts w:cs="Times New Roman"/>
          <w:sz w:val="24"/>
          <w:szCs w:val="24"/>
        </w:rPr>
      </w:pPr>
      <w:r w:rsidRPr="00446EC6">
        <w:rPr>
          <w:rFonts w:cs="Times New Roman"/>
          <w:sz w:val="24"/>
          <w:szCs w:val="24"/>
        </w:rPr>
        <w:t>Руководитель работы:</w:t>
      </w:r>
    </w:p>
    <w:p w:rsidR="00CD259A" w:rsidRDefault="00CD259A" w:rsidP="00CD259A">
      <w:pPr>
        <w:pStyle w:val="af0"/>
        <w:spacing w:line="240" w:lineRule="auto"/>
        <w:ind w:left="6379" w:hanging="1417"/>
        <w:jc w:val="left"/>
        <w:rPr>
          <w:rFonts w:cs="Times New Roman"/>
          <w:sz w:val="24"/>
          <w:szCs w:val="24"/>
        </w:rPr>
      </w:pPr>
      <w:r w:rsidRPr="00446EC6">
        <w:rPr>
          <w:rFonts w:cs="Times New Roman"/>
          <w:sz w:val="24"/>
          <w:szCs w:val="24"/>
        </w:rPr>
        <w:t xml:space="preserve">Должность, звание </w:t>
      </w:r>
    </w:p>
    <w:p w:rsidR="00CD259A" w:rsidRPr="00CD259A" w:rsidRDefault="000C4295" w:rsidP="00CD259A">
      <w:pPr>
        <w:pStyle w:val="af0"/>
        <w:spacing w:line="240" w:lineRule="auto"/>
        <w:ind w:left="6379" w:hanging="1417"/>
        <w:jc w:val="left"/>
        <w:rPr>
          <w:rFonts w:cs="Times New Roman"/>
          <w:b/>
          <w:sz w:val="24"/>
          <w:szCs w:val="24"/>
        </w:rPr>
      </w:pPr>
      <w:r>
        <w:rPr>
          <w:rFonts w:cs="Times New Roman"/>
          <w:sz w:val="24"/>
          <w:szCs w:val="24"/>
        </w:rPr>
        <w:t>Кандидат психологических наук</w:t>
      </w:r>
    </w:p>
    <w:p w:rsidR="00CD259A" w:rsidRPr="00446EC6" w:rsidRDefault="00CD259A" w:rsidP="00CD259A">
      <w:pPr>
        <w:pStyle w:val="af0"/>
        <w:spacing w:line="240" w:lineRule="auto"/>
        <w:ind w:left="6379" w:hanging="1417"/>
        <w:jc w:val="left"/>
        <w:rPr>
          <w:rFonts w:cs="Times New Roman"/>
          <w:b/>
          <w:sz w:val="24"/>
          <w:szCs w:val="24"/>
        </w:rPr>
      </w:pPr>
      <w:r w:rsidRPr="00446EC6">
        <w:rPr>
          <w:rFonts w:cs="Times New Roman"/>
          <w:sz w:val="24"/>
          <w:szCs w:val="24"/>
        </w:rPr>
        <w:t xml:space="preserve">Ф.И.О. </w:t>
      </w:r>
      <w:r w:rsidRPr="00CD259A">
        <w:rPr>
          <w:rFonts w:cs="Times New Roman"/>
          <w:sz w:val="24"/>
          <w:szCs w:val="24"/>
        </w:rPr>
        <w:t>Соловьева Н.А.</w:t>
      </w:r>
    </w:p>
    <w:p w:rsidR="00CD259A" w:rsidRPr="00446EC6" w:rsidRDefault="00CD259A" w:rsidP="00CD259A">
      <w:pPr>
        <w:pStyle w:val="af0"/>
        <w:spacing w:line="240" w:lineRule="auto"/>
        <w:ind w:left="6379" w:hanging="1417"/>
        <w:jc w:val="left"/>
        <w:rPr>
          <w:rFonts w:cs="Times New Roman"/>
          <w:sz w:val="24"/>
          <w:szCs w:val="24"/>
        </w:rPr>
      </w:pPr>
      <w:r w:rsidRPr="00446EC6">
        <w:rPr>
          <w:rFonts w:cs="Times New Roman"/>
          <w:sz w:val="24"/>
          <w:szCs w:val="24"/>
        </w:rPr>
        <w:t>Подпись ___________________________</w:t>
      </w:r>
    </w:p>
    <w:p w:rsidR="00A732B0" w:rsidRDefault="00A732B0" w:rsidP="00A732B0">
      <w:pPr>
        <w:spacing w:after="0" w:line="240" w:lineRule="auto"/>
        <w:jc w:val="center"/>
        <w:rPr>
          <w:rFonts w:ascii="Times New Roman" w:eastAsia="Times New Roman" w:hAnsi="Times New Roman" w:cs="Times New Roman"/>
          <w:sz w:val="24"/>
          <w:szCs w:val="24"/>
          <w:lang w:eastAsia="ru-RU"/>
        </w:rPr>
      </w:pPr>
    </w:p>
    <w:p w:rsidR="00CD259A" w:rsidRDefault="00CD259A" w:rsidP="00A732B0">
      <w:pPr>
        <w:spacing w:after="0" w:line="240" w:lineRule="auto"/>
        <w:jc w:val="center"/>
        <w:rPr>
          <w:rFonts w:ascii="Times New Roman" w:eastAsia="Times New Roman" w:hAnsi="Times New Roman" w:cs="Times New Roman"/>
          <w:sz w:val="24"/>
          <w:szCs w:val="24"/>
          <w:lang w:eastAsia="ru-RU"/>
        </w:rPr>
      </w:pPr>
    </w:p>
    <w:p w:rsidR="00CD259A" w:rsidRPr="00A732B0" w:rsidRDefault="00CD259A" w:rsidP="00A732B0">
      <w:pPr>
        <w:spacing w:after="0" w:line="240" w:lineRule="auto"/>
        <w:jc w:val="center"/>
        <w:rPr>
          <w:rFonts w:ascii="Times New Roman" w:eastAsia="Times New Roman" w:hAnsi="Times New Roman" w:cs="Times New Roman"/>
          <w:sz w:val="24"/>
          <w:szCs w:val="24"/>
          <w:lang w:eastAsia="ru-RU"/>
        </w:rPr>
      </w:pPr>
    </w:p>
    <w:p w:rsidR="00A732B0" w:rsidRPr="00A732B0" w:rsidRDefault="00A732B0" w:rsidP="00A732B0">
      <w:pPr>
        <w:spacing w:after="0" w:line="240" w:lineRule="auto"/>
        <w:jc w:val="center"/>
        <w:rPr>
          <w:rFonts w:ascii="Times New Roman" w:eastAsia="Times New Roman" w:hAnsi="Times New Roman" w:cs="Times New Roman"/>
          <w:sz w:val="24"/>
          <w:szCs w:val="24"/>
          <w:lang w:eastAsia="ru-RU"/>
        </w:rPr>
      </w:pPr>
    </w:p>
    <w:p w:rsidR="00A732B0" w:rsidRDefault="00A732B0" w:rsidP="00A732B0">
      <w:pPr>
        <w:spacing w:after="0" w:line="240" w:lineRule="auto"/>
        <w:jc w:val="center"/>
        <w:rPr>
          <w:rFonts w:ascii="Times New Roman" w:eastAsia="Times New Roman" w:hAnsi="Times New Roman" w:cs="Times New Roman"/>
          <w:sz w:val="24"/>
          <w:szCs w:val="24"/>
          <w:lang w:eastAsia="ru-RU"/>
        </w:rPr>
      </w:pPr>
    </w:p>
    <w:p w:rsidR="00842E69" w:rsidRPr="00A732B0" w:rsidRDefault="00842E69" w:rsidP="00A732B0">
      <w:pPr>
        <w:spacing w:after="0" w:line="240" w:lineRule="auto"/>
        <w:jc w:val="center"/>
        <w:rPr>
          <w:rFonts w:ascii="Times New Roman" w:eastAsia="Times New Roman" w:hAnsi="Times New Roman" w:cs="Times New Roman"/>
          <w:sz w:val="24"/>
          <w:szCs w:val="24"/>
          <w:lang w:eastAsia="ru-RU"/>
        </w:rPr>
      </w:pPr>
    </w:p>
    <w:p w:rsidR="00A732B0" w:rsidRPr="00D02DBA" w:rsidRDefault="00BE5DAF" w:rsidP="00D02DBA">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Калуга 2021 </w:t>
      </w:r>
      <w:r w:rsidR="00A732B0">
        <w:rPr>
          <w:rFonts w:ascii="Times New Roman" w:eastAsia="Times New Roman" w:hAnsi="Times New Roman" w:cs="Times New Roman"/>
          <w:sz w:val="28"/>
          <w:szCs w:val="24"/>
          <w:lang w:eastAsia="ru-RU"/>
        </w:rPr>
        <w:t>г.</w:t>
      </w:r>
    </w:p>
    <w:p w:rsidR="00A732B0" w:rsidRDefault="00C61DCD" w:rsidP="00F15DB5">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C61DCD" w:rsidRDefault="00C61DCD" w:rsidP="00C61DCD">
      <w:pPr>
        <w:spacing w:after="0"/>
        <w:rPr>
          <w:rFonts w:ascii="Times New Roman" w:hAnsi="Times New Roman" w:cs="Times New Roman"/>
          <w:sz w:val="28"/>
          <w:szCs w:val="28"/>
        </w:rPr>
      </w:pPr>
    </w:p>
    <w:sdt>
      <w:sdtPr>
        <w:rPr>
          <w:rFonts w:asciiTheme="minorHAnsi" w:eastAsiaTheme="minorHAnsi" w:hAnsiTheme="minorHAnsi" w:cstheme="minorBidi"/>
          <w:color w:val="auto"/>
          <w:sz w:val="22"/>
          <w:szCs w:val="22"/>
          <w:lang w:eastAsia="en-US"/>
        </w:rPr>
        <w:id w:val="-1155221604"/>
        <w:docPartObj>
          <w:docPartGallery w:val="Table of Contents"/>
          <w:docPartUnique/>
        </w:docPartObj>
      </w:sdtPr>
      <w:sdtEndPr>
        <w:rPr>
          <w:b/>
          <w:bCs/>
        </w:rPr>
      </w:sdtEndPr>
      <w:sdtContent>
        <w:p w:rsidR="00C61DCD" w:rsidRDefault="00C61DCD" w:rsidP="00C61DCD">
          <w:pPr>
            <w:pStyle w:val="a3"/>
            <w:spacing w:before="0"/>
          </w:pPr>
        </w:p>
        <w:p w:rsidR="002D2664" w:rsidRPr="002D2664" w:rsidRDefault="00BA18F6" w:rsidP="002D2664">
          <w:pPr>
            <w:pStyle w:val="11"/>
            <w:tabs>
              <w:tab w:val="right" w:leader="dot" w:pos="9345"/>
            </w:tabs>
            <w:spacing w:after="0" w:line="360" w:lineRule="auto"/>
            <w:rPr>
              <w:rFonts w:ascii="Times New Roman" w:eastAsiaTheme="minorEastAsia" w:hAnsi="Times New Roman" w:cs="Times New Roman"/>
              <w:noProof/>
              <w:sz w:val="28"/>
              <w:szCs w:val="28"/>
              <w:lang w:eastAsia="ru-RU"/>
            </w:rPr>
          </w:pPr>
          <w:r w:rsidRPr="00BA18F6">
            <w:fldChar w:fldCharType="begin"/>
          </w:r>
          <w:r w:rsidR="00C61DCD">
            <w:instrText xml:space="preserve"> TOC \o "1-3" \h \z \u </w:instrText>
          </w:r>
          <w:r w:rsidRPr="00BA18F6">
            <w:fldChar w:fldCharType="separate"/>
          </w:r>
          <w:hyperlink w:anchor="_Toc72437883" w:history="1">
            <w:r w:rsidR="002D2664" w:rsidRPr="002D2664">
              <w:rPr>
                <w:rStyle w:val="a4"/>
                <w:rFonts w:ascii="Times New Roman" w:hAnsi="Times New Roman" w:cs="Times New Roman"/>
                <w:noProof/>
                <w:sz w:val="28"/>
                <w:szCs w:val="28"/>
              </w:rPr>
              <w:t>Введение</w:t>
            </w:r>
            <w:r w:rsidR="002D2664" w:rsidRPr="002D2664">
              <w:rPr>
                <w:rFonts w:ascii="Times New Roman" w:hAnsi="Times New Roman" w:cs="Times New Roman"/>
                <w:noProof/>
                <w:webHidden/>
                <w:sz w:val="28"/>
                <w:szCs w:val="28"/>
              </w:rPr>
              <w:tab/>
            </w:r>
            <w:r w:rsidRPr="002D2664">
              <w:rPr>
                <w:rFonts w:ascii="Times New Roman" w:hAnsi="Times New Roman" w:cs="Times New Roman"/>
                <w:noProof/>
                <w:webHidden/>
                <w:sz w:val="28"/>
                <w:szCs w:val="28"/>
              </w:rPr>
              <w:fldChar w:fldCharType="begin"/>
            </w:r>
            <w:r w:rsidR="002D2664" w:rsidRPr="002D2664">
              <w:rPr>
                <w:rFonts w:ascii="Times New Roman" w:hAnsi="Times New Roman" w:cs="Times New Roman"/>
                <w:noProof/>
                <w:webHidden/>
                <w:sz w:val="28"/>
                <w:szCs w:val="28"/>
              </w:rPr>
              <w:instrText xml:space="preserve"> PAGEREF _Toc72437883 \h </w:instrText>
            </w:r>
            <w:r w:rsidRPr="002D2664">
              <w:rPr>
                <w:rFonts w:ascii="Times New Roman" w:hAnsi="Times New Roman" w:cs="Times New Roman"/>
                <w:noProof/>
                <w:webHidden/>
                <w:sz w:val="28"/>
                <w:szCs w:val="28"/>
              </w:rPr>
            </w:r>
            <w:r w:rsidRPr="002D2664">
              <w:rPr>
                <w:rFonts w:ascii="Times New Roman" w:hAnsi="Times New Roman" w:cs="Times New Roman"/>
                <w:noProof/>
                <w:webHidden/>
                <w:sz w:val="28"/>
                <w:szCs w:val="28"/>
              </w:rPr>
              <w:fldChar w:fldCharType="separate"/>
            </w:r>
            <w:r w:rsidR="009341EB">
              <w:rPr>
                <w:rFonts w:ascii="Times New Roman" w:hAnsi="Times New Roman" w:cs="Times New Roman"/>
                <w:noProof/>
                <w:webHidden/>
                <w:sz w:val="28"/>
                <w:szCs w:val="28"/>
              </w:rPr>
              <w:t>3</w:t>
            </w:r>
            <w:r w:rsidRPr="002D2664">
              <w:rPr>
                <w:rFonts w:ascii="Times New Roman" w:hAnsi="Times New Roman" w:cs="Times New Roman"/>
                <w:noProof/>
                <w:webHidden/>
                <w:sz w:val="28"/>
                <w:szCs w:val="28"/>
              </w:rPr>
              <w:fldChar w:fldCharType="end"/>
            </w:r>
          </w:hyperlink>
        </w:p>
        <w:p w:rsidR="002D2664" w:rsidRPr="002D2664" w:rsidRDefault="00BA18F6" w:rsidP="002D2664">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72437884" w:history="1">
            <w:r w:rsidR="002D2664" w:rsidRPr="002D2664">
              <w:rPr>
                <w:rStyle w:val="a4"/>
                <w:rFonts w:ascii="Times New Roman" w:hAnsi="Times New Roman" w:cs="Times New Roman"/>
                <w:noProof/>
                <w:sz w:val="28"/>
                <w:szCs w:val="28"/>
              </w:rPr>
              <w:t>Глава 1 Организационно – правовые основы применения таможенными органами системы управления рисками</w:t>
            </w:r>
            <w:r w:rsidR="002D2664" w:rsidRPr="002D2664">
              <w:rPr>
                <w:rFonts w:ascii="Times New Roman" w:hAnsi="Times New Roman" w:cs="Times New Roman"/>
                <w:noProof/>
                <w:webHidden/>
                <w:sz w:val="28"/>
                <w:szCs w:val="28"/>
              </w:rPr>
              <w:tab/>
            </w:r>
            <w:r w:rsidR="00533F52">
              <w:rPr>
                <w:rFonts w:ascii="Times New Roman" w:hAnsi="Times New Roman" w:cs="Times New Roman"/>
                <w:noProof/>
                <w:webHidden/>
                <w:sz w:val="28"/>
                <w:szCs w:val="28"/>
              </w:rPr>
              <w:t>4</w:t>
            </w:r>
          </w:hyperlink>
        </w:p>
        <w:p w:rsidR="002D2664" w:rsidRPr="002D2664" w:rsidRDefault="00BA18F6" w:rsidP="002D2664">
          <w:pPr>
            <w:pStyle w:val="21"/>
            <w:tabs>
              <w:tab w:val="right" w:leader="dot" w:pos="9345"/>
            </w:tabs>
            <w:spacing w:after="0" w:line="360" w:lineRule="auto"/>
            <w:rPr>
              <w:rFonts w:ascii="Times New Roman" w:eastAsiaTheme="minorEastAsia" w:hAnsi="Times New Roman" w:cs="Times New Roman"/>
              <w:noProof/>
              <w:sz w:val="28"/>
              <w:szCs w:val="28"/>
              <w:lang w:eastAsia="ru-RU"/>
            </w:rPr>
          </w:pPr>
          <w:hyperlink w:anchor="_Toc72437885" w:history="1">
            <w:r w:rsidR="002D2664" w:rsidRPr="002D2664">
              <w:rPr>
                <w:rStyle w:val="a4"/>
                <w:rFonts w:ascii="Times New Roman" w:hAnsi="Times New Roman" w:cs="Times New Roman"/>
                <w:noProof/>
                <w:sz w:val="28"/>
                <w:szCs w:val="28"/>
              </w:rPr>
              <w:t>1.1 Применение системы управления рисками как принцип и инструмент таможенного контроля</w:t>
            </w:r>
            <w:r w:rsidR="002D2664" w:rsidRPr="002D2664">
              <w:rPr>
                <w:rFonts w:ascii="Times New Roman" w:hAnsi="Times New Roman" w:cs="Times New Roman"/>
                <w:noProof/>
                <w:webHidden/>
                <w:sz w:val="28"/>
                <w:szCs w:val="28"/>
              </w:rPr>
              <w:tab/>
            </w:r>
            <w:r w:rsidR="00533F52">
              <w:rPr>
                <w:rFonts w:ascii="Times New Roman" w:hAnsi="Times New Roman" w:cs="Times New Roman"/>
                <w:noProof/>
                <w:webHidden/>
                <w:sz w:val="28"/>
                <w:szCs w:val="28"/>
              </w:rPr>
              <w:t>4</w:t>
            </w:r>
          </w:hyperlink>
        </w:p>
        <w:p w:rsidR="002D2664" w:rsidRPr="002D2664" w:rsidRDefault="00BA18F6" w:rsidP="002D2664">
          <w:pPr>
            <w:pStyle w:val="21"/>
            <w:tabs>
              <w:tab w:val="right" w:leader="dot" w:pos="9345"/>
            </w:tabs>
            <w:spacing w:after="0" w:line="360" w:lineRule="auto"/>
            <w:rPr>
              <w:rFonts w:ascii="Times New Roman" w:eastAsiaTheme="minorEastAsia" w:hAnsi="Times New Roman" w:cs="Times New Roman"/>
              <w:noProof/>
              <w:sz w:val="28"/>
              <w:szCs w:val="28"/>
              <w:lang w:eastAsia="ru-RU"/>
            </w:rPr>
          </w:pPr>
          <w:hyperlink w:anchor="_Toc72437886" w:history="1">
            <w:r w:rsidR="002D2664" w:rsidRPr="002D2664">
              <w:rPr>
                <w:rStyle w:val="a4"/>
                <w:rFonts w:ascii="Times New Roman" w:hAnsi="Times New Roman" w:cs="Times New Roman"/>
                <w:noProof/>
                <w:sz w:val="28"/>
                <w:szCs w:val="28"/>
              </w:rPr>
              <w:t>1.2 Порядок применения таможенными органами системы управления рисками при осуществлении таможенного контроля</w:t>
            </w:r>
            <w:r w:rsidR="002D2664" w:rsidRPr="002D2664">
              <w:rPr>
                <w:rFonts w:ascii="Times New Roman" w:hAnsi="Times New Roman" w:cs="Times New Roman"/>
                <w:noProof/>
                <w:webHidden/>
                <w:sz w:val="28"/>
                <w:szCs w:val="28"/>
              </w:rPr>
              <w:tab/>
            </w:r>
            <w:r w:rsidRPr="002D2664">
              <w:rPr>
                <w:rFonts w:ascii="Times New Roman" w:hAnsi="Times New Roman" w:cs="Times New Roman"/>
                <w:noProof/>
                <w:webHidden/>
                <w:sz w:val="28"/>
                <w:szCs w:val="28"/>
              </w:rPr>
              <w:fldChar w:fldCharType="begin"/>
            </w:r>
            <w:r w:rsidR="002D2664" w:rsidRPr="002D2664">
              <w:rPr>
                <w:rFonts w:ascii="Times New Roman" w:hAnsi="Times New Roman" w:cs="Times New Roman"/>
                <w:noProof/>
                <w:webHidden/>
                <w:sz w:val="28"/>
                <w:szCs w:val="28"/>
              </w:rPr>
              <w:instrText xml:space="preserve"> PAGEREF _Toc72437886 \h </w:instrText>
            </w:r>
            <w:r w:rsidRPr="002D2664">
              <w:rPr>
                <w:rFonts w:ascii="Times New Roman" w:hAnsi="Times New Roman" w:cs="Times New Roman"/>
                <w:noProof/>
                <w:webHidden/>
                <w:sz w:val="28"/>
                <w:szCs w:val="28"/>
              </w:rPr>
            </w:r>
            <w:r w:rsidRPr="002D2664">
              <w:rPr>
                <w:rFonts w:ascii="Times New Roman" w:hAnsi="Times New Roman" w:cs="Times New Roman"/>
                <w:noProof/>
                <w:webHidden/>
                <w:sz w:val="28"/>
                <w:szCs w:val="28"/>
              </w:rPr>
              <w:fldChar w:fldCharType="separate"/>
            </w:r>
            <w:r w:rsidR="009341EB">
              <w:rPr>
                <w:rFonts w:ascii="Times New Roman" w:hAnsi="Times New Roman" w:cs="Times New Roman"/>
                <w:noProof/>
                <w:webHidden/>
                <w:sz w:val="28"/>
                <w:szCs w:val="28"/>
              </w:rPr>
              <w:t>1</w:t>
            </w:r>
            <w:r w:rsidR="00533F52">
              <w:rPr>
                <w:rFonts w:ascii="Times New Roman" w:hAnsi="Times New Roman" w:cs="Times New Roman"/>
                <w:noProof/>
                <w:webHidden/>
                <w:sz w:val="28"/>
                <w:szCs w:val="28"/>
              </w:rPr>
              <w:t>3</w:t>
            </w:r>
            <w:r w:rsidRPr="002D2664">
              <w:rPr>
                <w:rFonts w:ascii="Times New Roman" w:hAnsi="Times New Roman" w:cs="Times New Roman"/>
                <w:noProof/>
                <w:webHidden/>
                <w:sz w:val="28"/>
                <w:szCs w:val="28"/>
              </w:rPr>
              <w:fldChar w:fldCharType="end"/>
            </w:r>
          </w:hyperlink>
        </w:p>
        <w:p w:rsidR="002D2664" w:rsidRPr="002D2664" w:rsidRDefault="00BA18F6" w:rsidP="002D2664">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72437887" w:history="1">
            <w:r w:rsidR="002D2664" w:rsidRPr="002D2664">
              <w:rPr>
                <w:rStyle w:val="a4"/>
                <w:rFonts w:ascii="Times New Roman" w:eastAsia="Times New Roman" w:hAnsi="Times New Roman" w:cs="Times New Roman"/>
                <w:noProof/>
                <w:sz w:val="28"/>
                <w:szCs w:val="28"/>
                <w:lang w:eastAsia="ru-RU"/>
              </w:rPr>
              <w:t>Глава 2 Анализ практики взаимодействия подразделений таможенных органов при применении системы управления рисками</w:t>
            </w:r>
            <w:r w:rsidR="002D2664" w:rsidRPr="002D2664">
              <w:rPr>
                <w:rFonts w:ascii="Times New Roman" w:hAnsi="Times New Roman" w:cs="Times New Roman"/>
                <w:noProof/>
                <w:webHidden/>
                <w:sz w:val="28"/>
                <w:szCs w:val="28"/>
              </w:rPr>
              <w:tab/>
            </w:r>
            <w:r w:rsidR="00533F52">
              <w:rPr>
                <w:rFonts w:ascii="Times New Roman" w:hAnsi="Times New Roman" w:cs="Times New Roman"/>
                <w:noProof/>
                <w:webHidden/>
                <w:sz w:val="28"/>
                <w:szCs w:val="28"/>
              </w:rPr>
              <w:t>19</w:t>
            </w:r>
          </w:hyperlink>
        </w:p>
        <w:p w:rsidR="002D2664" w:rsidRPr="002D2664" w:rsidRDefault="00BA18F6" w:rsidP="002D2664">
          <w:pPr>
            <w:pStyle w:val="21"/>
            <w:tabs>
              <w:tab w:val="right" w:leader="dot" w:pos="9345"/>
            </w:tabs>
            <w:spacing w:after="0" w:line="360" w:lineRule="auto"/>
            <w:rPr>
              <w:rFonts w:ascii="Times New Roman" w:eastAsiaTheme="minorEastAsia" w:hAnsi="Times New Roman" w:cs="Times New Roman"/>
              <w:noProof/>
              <w:sz w:val="28"/>
              <w:szCs w:val="28"/>
              <w:lang w:eastAsia="ru-RU"/>
            </w:rPr>
          </w:pPr>
          <w:hyperlink w:anchor="_Toc72437888" w:history="1">
            <w:r w:rsidR="002D2664" w:rsidRPr="002D2664">
              <w:rPr>
                <w:rStyle w:val="a4"/>
                <w:rFonts w:ascii="Times New Roman" w:hAnsi="Times New Roman" w:cs="Times New Roman"/>
                <w:noProof/>
                <w:sz w:val="28"/>
                <w:szCs w:val="28"/>
              </w:rPr>
              <w:t>2.1 Практика взаимодействия подразделений таможенных органов при применении системы управления рисками</w:t>
            </w:r>
            <w:r w:rsidR="002D2664" w:rsidRPr="002D2664">
              <w:rPr>
                <w:rFonts w:ascii="Times New Roman" w:hAnsi="Times New Roman" w:cs="Times New Roman"/>
                <w:noProof/>
                <w:webHidden/>
                <w:sz w:val="28"/>
                <w:szCs w:val="28"/>
              </w:rPr>
              <w:tab/>
            </w:r>
            <w:r w:rsidR="00533F52">
              <w:rPr>
                <w:rFonts w:ascii="Times New Roman" w:hAnsi="Times New Roman" w:cs="Times New Roman"/>
                <w:noProof/>
                <w:webHidden/>
                <w:sz w:val="28"/>
                <w:szCs w:val="28"/>
              </w:rPr>
              <w:t>19</w:t>
            </w:r>
          </w:hyperlink>
        </w:p>
        <w:p w:rsidR="002D2664" w:rsidRPr="002D2664" w:rsidRDefault="00BA18F6" w:rsidP="002D2664">
          <w:pPr>
            <w:pStyle w:val="21"/>
            <w:tabs>
              <w:tab w:val="right" w:leader="dot" w:pos="9345"/>
            </w:tabs>
            <w:spacing w:after="0" w:line="360" w:lineRule="auto"/>
            <w:rPr>
              <w:rFonts w:ascii="Times New Roman" w:eastAsiaTheme="minorEastAsia" w:hAnsi="Times New Roman" w:cs="Times New Roman"/>
              <w:noProof/>
              <w:sz w:val="28"/>
              <w:szCs w:val="28"/>
              <w:lang w:eastAsia="ru-RU"/>
            </w:rPr>
          </w:pPr>
          <w:hyperlink w:anchor="_Toc72437889" w:history="1">
            <w:r w:rsidR="002D2664" w:rsidRPr="002D2664">
              <w:rPr>
                <w:rStyle w:val="a4"/>
                <w:rFonts w:ascii="Times New Roman" w:hAnsi="Times New Roman" w:cs="Times New Roman"/>
                <w:noProof/>
                <w:sz w:val="28"/>
                <w:szCs w:val="28"/>
              </w:rPr>
              <w:t>2.2 Совершенствование взаимодействия различных подразделений таможенных органов при применении системы управления рисками</w:t>
            </w:r>
            <w:r w:rsidR="002D2664" w:rsidRPr="002D2664">
              <w:rPr>
                <w:rFonts w:ascii="Times New Roman" w:hAnsi="Times New Roman" w:cs="Times New Roman"/>
                <w:noProof/>
                <w:webHidden/>
                <w:sz w:val="28"/>
                <w:szCs w:val="28"/>
              </w:rPr>
              <w:tab/>
            </w:r>
            <w:r w:rsidRPr="002D2664">
              <w:rPr>
                <w:rFonts w:ascii="Times New Roman" w:hAnsi="Times New Roman" w:cs="Times New Roman"/>
                <w:noProof/>
                <w:webHidden/>
                <w:sz w:val="28"/>
                <w:szCs w:val="28"/>
              </w:rPr>
              <w:fldChar w:fldCharType="begin"/>
            </w:r>
            <w:r w:rsidR="002D2664" w:rsidRPr="002D2664">
              <w:rPr>
                <w:rFonts w:ascii="Times New Roman" w:hAnsi="Times New Roman" w:cs="Times New Roman"/>
                <w:noProof/>
                <w:webHidden/>
                <w:sz w:val="28"/>
                <w:szCs w:val="28"/>
              </w:rPr>
              <w:instrText xml:space="preserve"> PAGEREF _Toc72437889 \h </w:instrText>
            </w:r>
            <w:r w:rsidRPr="002D2664">
              <w:rPr>
                <w:rFonts w:ascii="Times New Roman" w:hAnsi="Times New Roman" w:cs="Times New Roman"/>
                <w:noProof/>
                <w:webHidden/>
                <w:sz w:val="28"/>
                <w:szCs w:val="28"/>
              </w:rPr>
            </w:r>
            <w:r w:rsidRPr="002D2664">
              <w:rPr>
                <w:rFonts w:ascii="Times New Roman" w:hAnsi="Times New Roman" w:cs="Times New Roman"/>
                <w:noProof/>
                <w:webHidden/>
                <w:sz w:val="28"/>
                <w:szCs w:val="28"/>
              </w:rPr>
              <w:fldChar w:fldCharType="separate"/>
            </w:r>
            <w:r w:rsidR="009341EB">
              <w:rPr>
                <w:rFonts w:ascii="Times New Roman" w:hAnsi="Times New Roman" w:cs="Times New Roman"/>
                <w:noProof/>
                <w:webHidden/>
                <w:sz w:val="28"/>
                <w:szCs w:val="28"/>
              </w:rPr>
              <w:t>2</w:t>
            </w:r>
            <w:r w:rsidR="00533F52">
              <w:rPr>
                <w:rFonts w:ascii="Times New Roman" w:hAnsi="Times New Roman" w:cs="Times New Roman"/>
                <w:noProof/>
                <w:webHidden/>
                <w:sz w:val="28"/>
                <w:szCs w:val="28"/>
              </w:rPr>
              <w:t>6</w:t>
            </w:r>
            <w:r w:rsidRPr="002D2664">
              <w:rPr>
                <w:rFonts w:ascii="Times New Roman" w:hAnsi="Times New Roman" w:cs="Times New Roman"/>
                <w:noProof/>
                <w:webHidden/>
                <w:sz w:val="28"/>
                <w:szCs w:val="28"/>
              </w:rPr>
              <w:fldChar w:fldCharType="end"/>
            </w:r>
          </w:hyperlink>
        </w:p>
        <w:p w:rsidR="002D2664" w:rsidRPr="002D2664" w:rsidRDefault="00BA18F6" w:rsidP="002D2664">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72437890" w:history="1">
            <w:r w:rsidR="002D2664" w:rsidRPr="002D2664">
              <w:rPr>
                <w:rStyle w:val="a4"/>
                <w:rFonts w:ascii="Times New Roman" w:hAnsi="Times New Roman" w:cs="Times New Roman"/>
                <w:noProof/>
                <w:sz w:val="28"/>
                <w:szCs w:val="28"/>
              </w:rPr>
              <w:t>Заключение</w:t>
            </w:r>
            <w:r w:rsidR="002D2664" w:rsidRPr="002D2664">
              <w:rPr>
                <w:rFonts w:ascii="Times New Roman" w:hAnsi="Times New Roman" w:cs="Times New Roman"/>
                <w:noProof/>
                <w:webHidden/>
                <w:sz w:val="28"/>
                <w:szCs w:val="28"/>
              </w:rPr>
              <w:tab/>
            </w:r>
            <w:r w:rsidRPr="002D2664">
              <w:rPr>
                <w:rFonts w:ascii="Times New Roman" w:hAnsi="Times New Roman" w:cs="Times New Roman"/>
                <w:noProof/>
                <w:webHidden/>
                <w:sz w:val="28"/>
                <w:szCs w:val="28"/>
              </w:rPr>
              <w:fldChar w:fldCharType="begin"/>
            </w:r>
            <w:r w:rsidR="002D2664" w:rsidRPr="002D2664">
              <w:rPr>
                <w:rFonts w:ascii="Times New Roman" w:hAnsi="Times New Roman" w:cs="Times New Roman"/>
                <w:noProof/>
                <w:webHidden/>
                <w:sz w:val="28"/>
                <w:szCs w:val="28"/>
              </w:rPr>
              <w:instrText xml:space="preserve"> PAGEREF _Toc72437890 \h </w:instrText>
            </w:r>
            <w:r w:rsidRPr="002D2664">
              <w:rPr>
                <w:rFonts w:ascii="Times New Roman" w:hAnsi="Times New Roman" w:cs="Times New Roman"/>
                <w:noProof/>
                <w:webHidden/>
                <w:sz w:val="28"/>
                <w:szCs w:val="28"/>
              </w:rPr>
            </w:r>
            <w:r w:rsidRPr="002D2664">
              <w:rPr>
                <w:rFonts w:ascii="Times New Roman" w:hAnsi="Times New Roman" w:cs="Times New Roman"/>
                <w:noProof/>
                <w:webHidden/>
                <w:sz w:val="28"/>
                <w:szCs w:val="28"/>
              </w:rPr>
              <w:fldChar w:fldCharType="separate"/>
            </w:r>
            <w:r w:rsidR="009341EB">
              <w:rPr>
                <w:rFonts w:ascii="Times New Roman" w:hAnsi="Times New Roman" w:cs="Times New Roman"/>
                <w:noProof/>
                <w:webHidden/>
                <w:sz w:val="28"/>
                <w:szCs w:val="28"/>
              </w:rPr>
              <w:t>3</w:t>
            </w:r>
            <w:r w:rsidR="00F15DB5">
              <w:rPr>
                <w:rFonts w:ascii="Times New Roman" w:hAnsi="Times New Roman" w:cs="Times New Roman"/>
                <w:noProof/>
                <w:webHidden/>
                <w:sz w:val="28"/>
                <w:szCs w:val="28"/>
              </w:rPr>
              <w:t>1</w:t>
            </w:r>
            <w:r w:rsidRPr="002D2664">
              <w:rPr>
                <w:rFonts w:ascii="Times New Roman" w:hAnsi="Times New Roman" w:cs="Times New Roman"/>
                <w:noProof/>
                <w:webHidden/>
                <w:sz w:val="28"/>
                <w:szCs w:val="28"/>
              </w:rPr>
              <w:fldChar w:fldCharType="end"/>
            </w:r>
          </w:hyperlink>
        </w:p>
        <w:p w:rsidR="002D2664" w:rsidRPr="002D2664" w:rsidRDefault="00BA18F6" w:rsidP="002D2664">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72437891" w:history="1">
            <w:r w:rsidR="002D2664" w:rsidRPr="002D2664">
              <w:rPr>
                <w:rStyle w:val="a4"/>
                <w:rFonts w:ascii="Times New Roman" w:hAnsi="Times New Roman" w:cs="Times New Roman"/>
                <w:noProof/>
                <w:sz w:val="28"/>
                <w:szCs w:val="28"/>
              </w:rPr>
              <w:t>Библиографический список</w:t>
            </w:r>
            <w:r w:rsidR="002D2664" w:rsidRPr="002D2664">
              <w:rPr>
                <w:rFonts w:ascii="Times New Roman" w:hAnsi="Times New Roman" w:cs="Times New Roman"/>
                <w:noProof/>
                <w:webHidden/>
                <w:sz w:val="28"/>
                <w:szCs w:val="28"/>
              </w:rPr>
              <w:tab/>
            </w:r>
            <w:r w:rsidRPr="002D2664">
              <w:rPr>
                <w:rFonts w:ascii="Times New Roman" w:hAnsi="Times New Roman" w:cs="Times New Roman"/>
                <w:noProof/>
                <w:webHidden/>
                <w:sz w:val="28"/>
                <w:szCs w:val="28"/>
              </w:rPr>
              <w:fldChar w:fldCharType="begin"/>
            </w:r>
            <w:r w:rsidR="002D2664" w:rsidRPr="002D2664">
              <w:rPr>
                <w:rFonts w:ascii="Times New Roman" w:hAnsi="Times New Roman" w:cs="Times New Roman"/>
                <w:noProof/>
                <w:webHidden/>
                <w:sz w:val="28"/>
                <w:szCs w:val="28"/>
              </w:rPr>
              <w:instrText xml:space="preserve"> PAGEREF _Toc72437891 \h </w:instrText>
            </w:r>
            <w:r w:rsidRPr="002D2664">
              <w:rPr>
                <w:rFonts w:ascii="Times New Roman" w:hAnsi="Times New Roman" w:cs="Times New Roman"/>
                <w:noProof/>
                <w:webHidden/>
                <w:sz w:val="28"/>
                <w:szCs w:val="28"/>
              </w:rPr>
            </w:r>
            <w:r w:rsidRPr="002D2664">
              <w:rPr>
                <w:rFonts w:ascii="Times New Roman" w:hAnsi="Times New Roman" w:cs="Times New Roman"/>
                <w:noProof/>
                <w:webHidden/>
                <w:sz w:val="28"/>
                <w:szCs w:val="28"/>
              </w:rPr>
              <w:fldChar w:fldCharType="separate"/>
            </w:r>
            <w:r w:rsidR="009341EB">
              <w:rPr>
                <w:rFonts w:ascii="Times New Roman" w:hAnsi="Times New Roman" w:cs="Times New Roman"/>
                <w:noProof/>
                <w:webHidden/>
                <w:sz w:val="28"/>
                <w:szCs w:val="28"/>
              </w:rPr>
              <w:t>3</w:t>
            </w:r>
            <w:r w:rsidR="00F15DB5">
              <w:rPr>
                <w:rFonts w:ascii="Times New Roman" w:hAnsi="Times New Roman" w:cs="Times New Roman"/>
                <w:noProof/>
                <w:webHidden/>
                <w:sz w:val="28"/>
                <w:szCs w:val="28"/>
              </w:rPr>
              <w:t>3</w:t>
            </w:r>
            <w:r w:rsidRPr="002D2664">
              <w:rPr>
                <w:rFonts w:ascii="Times New Roman" w:hAnsi="Times New Roman" w:cs="Times New Roman"/>
                <w:noProof/>
                <w:webHidden/>
                <w:sz w:val="28"/>
                <w:szCs w:val="28"/>
              </w:rPr>
              <w:fldChar w:fldCharType="end"/>
            </w:r>
          </w:hyperlink>
        </w:p>
        <w:p w:rsidR="00C61DCD" w:rsidRDefault="00BA18F6" w:rsidP="00C61DCD">
          <w:r>
            <w:rPr>
              <w:b/>
              <w:bCs/>
            </w:rPr>
            <w:fldChar w:fldCharType="end"/>
          </w:r>
        </w:p>
      </w:sdtContent>
    </w:sdt>
    <w:p w:rsidR="00C61DCD" w:rsidRDefault="00D02DBA" w:rsidP="00C61DCD">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C61DCD" w:rsidRDefault="00C61DCD" w:rsidP="00C61DCD">
      <w:pPr>
        <w:spacing w:after="0"/>
        <w:jc w:val="center"/>
        <w:rPr>
          <w:rFonts w:ascii="Times New Roman" w:hAnsi="Times New Roman" w:cs="Times New Roman"/>
          <w:sz w:val="28"/>
          <w:szCs w:val="28"/>
        </w:rPr>
      </w:pPr>
    </w:p>
    <w:p w:rsidR="00C61DCD" w:rsidRDefault="00C61DCD" w:rsidP="00C61DCD">
      <w:pPr>
        <w:spacing w:after="0"/>
        <w:jc w:val="center"/>
        <w:rPr>
          <w:rFonts w:ascii="Times New Roman" w:hAnsi="Times New Roman" w:cs="Times New Roman"/>
          <w:sz w:val="28"/>
          <w:szCs w:val="28"/>
        </w:rPr>
      </w:pPr>
    </w:p>
    <w:p w:rsidR="00C61DCD" w:rsidRDefault="00C61DCD" w:rsidP="00C61DCD">
      <w:pPr>
        <w:spacing w:after="0"/>
        <w:jc w:val="center"/>
        <w:rPr>
          <w:rFonts w:ascii="Times New Roman" w:hAnsi="Times New Roman" w:cs="Times New Roman"/>
          <w:sz w:val="28"/>
          <w:szCs w:val="28"/>
        </w:rPr>
      </w:pPr>
    </w:p>
    <w:p w:rsidR="00C61DCD" w:rsidRDefault="00C61DCD" w:rsidP="00C61DCD">
      <w:pPr>
        <w:spacing w:after="0"/>
        <w:jc w:val="center"/>
        <w:rPr>
          <w:rFonts w:ascii="Times New Roman" w:hAnsi="Times New Roman" w:cs="Times New Roman"/>
          <w:sz w:val="28"/>
          <w:szCs w:val="28"/>
        </w:rPr>
      </w:pPr>
    </w:p>
    <w:p w:rsidR="00C61DCD" w:rsidRDefault="00C61DCD" w:rsidP="00C61DCD">
      <w:pPr>
        <w:spacing w:after="0"/>
        <w:jc w:val="center"/>
        <w:rPr>
          <w:rFonts w:ascii="Times New Roman" w:hAnsi="Times New Roman" w:cs="Times New Roman"/>
          <w:sz w:val="28"/>
          <w:szCs w:val="28"/>
        </w:rPr>
      </w:pPr>
    </w:p>
    <w:p w:rsidR="00C61DCD" w:rsidRDefault="00C61DCD" w:rsidP="00C61DCD">
      <w:pPr>
        <w:spacing w:after="0"/>
        <w:jc w:val="center"/>
        <w:rPr>
          <w:rFonts w:ascii="Times New Roman" w:hAnsi="Times New Roman" w:cs="Times New Roman"/>
          <w:sz w:val="28"/>
          <w:szCs w:val="28"/>
        </w:rPr>
      </w:pPr>
    </w:p>
    <w:p w:rsidR="00C61DCD" w:rsidRDefault="00C61DCD" w:rsidP="00C61DCD">
      <w:pPr>
        <w:spacing w:after="0"/>
        <w:jc w:val="center"/>
        <w:rPr>
          <w:rFonts w:ascii="Times New Roman" w:hAnsi="Times New Roman" w:cs="Times New Roman"/>
          <w:sz w:val="28"/>
          <w:szCs w:val="28"/>
        </w:rPr>
      </w:pPr>
    </w:p>
    <w:p w:rsidR="00C61DCD" w:rsidRDefault="00C61DCD" w:rsidP="008467AC">
      <w:pPr>
        <w:spacing w:after="0"/>
        <w:rPr>
          <w:rFonts w:ascii="Times New Roman" w:hAnsi="Times New Roman" w:cs="Times New Roman"/>
          <w:sz w:val="28"/>
          <w:szCs w:val="28"/>
        </w:rPr>
      </w:pPr>
    </w:p>
    <w:p w:rsidR="00C61DCD" w:rsidRDefault="00C61DCD" w:rsidP="00C61DCD">
      <w:pPr>
        <w:spacing w:after="0"/>
        <w:jc w:val="center"/>
        <w:rPr>
          <w:rFonts w:ascii="Times New Roman" w:hAnsi="Times New Roman" w:cs="Times New Roman"/>
          <w:sz w:val="28"/>
          <w:szCs w:val="28"/>
        </w:rPr>
      </w:pPr>
    </w:p>
    <w:p w:rsidR="00C61DCD" w:rsidRDefault="00C61DCD" w:rsidP="00C61DCD">
      <w:pPr>
        <w:spacing w:after="0"/>
        <w:jc w:val="center"/>
        <w:rPr>
          <w:rFonts w:ascii="Times New Roman" w:hAnsi="Times New Roman" w:cs="Times New Roman"/>
          <w:sz w:val="28"/>
          <w:szCs w:val="28"/>
        </w:rPr>
      </w:pPr>
    </w:p>
    <w:p w:rsidR="00C61DCD" w:rsidRDefault="00C61DCD" w:rsidP="00C61DCD">
      <w:pPr>
        <w:spacing w:after="0"/>
        <w:jc w:val="center"/>
        <w:rPr>
          <w:rFonts w:ascii="Times New Roman" w:hAnsi="Times New Roman" w:cs="Times New Roman"/>
          <w:sz w:val="28"/>
          <w:szCs w:val="28"/>
        </w:rPr>
      </w:pPr>
    </w:p>
    <w:p w:rsidR="00C61DCD" w:rsidRDefault="00C61DCD" w:rsidP="00C61DCD">
      <w:pPr>
        <w:spacing w:after="0"/>
        <w:jc w:val="center"/>
        <w:rPr>
          <w:rFonts w:ascii="Times New Roman" w:hAnsi="Times New Roman" w:cs="Times New Roman"/>
          <w:sz w:val="28"/>
          <w:szCs w:val="28"/>
        </w:rPr>
      </w:pPr>
    </w:p>
    <w:p w:rsidR="00C61DCD" w:rsidRDefault="00C61DCD" w:rsidP="00C61DCD">
      <w:pPr>
        <w:spacing w:after="0"/>
        <w:jc w:val="center"/>
        <w:rPr>
          <w:rFonts w:ascii="Times New Roman" w:hAnsi="Times New Roman" w:cs="Times New Roman"/>
          <w:sz w:val="28"/>
          <w:szCs w:val="28"/>
        </w:rPr>
      </w:pPr>
    </w:p>
    <w:p w:rsidR="00E2357C" w:rsidRDefault="00E2357C" w:rsidP="00C61DCD">
      <w:pPr>
        <w:spacing w:after="0"/>
        <w:jc w:val="center"/>
        <w:rPr>
          <w:rFonts w:ascii="Times New Roman" w:hAnsi="Times New Roman" w:cs="Times New Roman"/>
          <w:sz w:val="28"/>
          <w:szCs w:val="28"/>
        </w:rPr>
        <w:sectPr w:rsidR="00E2357C" w:rsidSect="00C61DCD">
          <w:footerReference w:type="default" r:id="rId8"/>
          <w:pgSz w:w="11906" w:h="16838"/>
          <w:pgMar w:top="1134" w:right="850" w:bottom="1134" w:left="1701" w:header="708" w:footer="567" w:gutter="0"/>
          <w:pgNumType w:start="3"/>
          <w:cols w:space="708"/>
          <w:docGrid w:linePitch="360"/>
        </w:sectPr>
      </w:pPr>
    </w:p>
    <w:p w:rsidR="009204BA" w:rsidRPr="00C61DCD" w:rsidRDefault="00C61DCD" w:rsidP="00E2357C">
      <w:pPr>
        <w:pStyle w:val="1"/>
        <w:spacing w:before="0" w:line="360" w:lineRule="auto"/>
        <w:jc w:val="center"/>
        <w:rPr>
          <w:rFonts w:ascii="Times New Roman" w:hAnsi="Times New Roman" w:cs="Times New Roman"/>
          <w:color w:val="000000" w:themeColor="text1"/>
          <w:sz w:val="28"/>
          <w:szCs w:val="28"/>
        </w:rPr>
      </w:pPr>
      <w:bookmarkStart w:id="0" w:name="_Toc72437883"/>
      <w:r w:rsidRPr="00C61DCD">
        <w:rPr>
          <w:rFonts w:ascii="Times New Roman" w:hAnsi="Times New Roman" w:cs="Times New Roman"/>
          <w:color w:val="000000" w:themeColor="text1"/>
          <w:sz w:val="28"/>
          <w:szCs w:val="28"/>
        </w:rPr>
        <w:lastRenderedPageBreak/>
        <w:t>Введение</w:t>
      </w:r>
      <w:bookmarkEnd w:id="0"/>
    </w:p>
    <w:p w:rsidR="00C61DCD" w:rsidRDefault="00C61DCD" w:rsidP="00C61DCD">
      <w:pPr>
        <w:spacing w:after="0" w:line="360" w:lineRule="auto"/>
        <w:rPr>
          <w:rFonts w:ascii="Times New Roman" w:hAnsi="Times New Roman" w:cs="Times New Roman"/>
          <w:sz w:val="28"/>
          <w:szCs w:val="28"/>
        </w:rPr>
      </w:pPr>
    </w:p>
    <w:p w:rsidR="00C61DCD" w:rsidRDefault="00C61DCD" w:rsidP="00C61D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Таможенный контроль является одним из важнейших аспектов обеспечения таможенного законодательства и одной из наиболее многомерных и сложных сфер таможенного дела. Вопросы его осуществления и совершенствования являются одними из наиболее важных в современной теории и практике таможенного дела.</w:t>
      </w:r>
    </w:p>
    <w:p w:rsidR="003E3994" w:rsidRDefault="003E3994" w:rsidP="003113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w:t>
      </w:r>
      <w:r w:rsidRPr="003E3994">
        <w:rPr>
          <w:rFonts w:ascii="Times New Roman" w:hAnsi="Times New Roman" w:cs="Times New Roman"/>
          <w:sz w:val="28"/>
          <w:szCs w:val="28"/>
        </w:rPr>
        <w:t xml:space="preserve">таможенными органами </w:t>
      </w:r>
      <w:r>
        <w:rPr>
          <w:rFonts w:ascii="Times New Roman" w:hAnsi="Times New Roman" w:cs="Times New Roman"/>
          <w:sz w:val="28"/>
          <w:szCs w:val="28"/>
        </w:rPr>
        <w:t>таможенного контроля</w:t>
      </w:r>
      <w:r w:rsidRPr="003E3994">
        <w:rPr>
          <w:rFonts w:ascii="Times New Roman" w:hAnsi="Times New Roman" w:cs="Times New Roman"/>
          <w:sz w:val="28"/>
          <w:szCs w:val="28"/>
        </w:rPr>
        <w:t xml:space="preserve"> используется система управления рисками, которая включает в себя использование схем выявления тех товаров и транспортных средств, применение форм таможенного контроля к которым с наибольшей вероятностью приведет к обнаружению нарушения таможенного законодательства. Именно данные схемы, основанные на таких критериях выбора, как вид груза, количество груза, вид перевозчика и т.д., а также статистические данные по наиболее «рисковым» объектам входят с систему управления рисками, применяемую при выборе объекта контроля. Для выявления наиболее «рисковых» грузов используют различные методы анализа рисков на основании критериев и статисти</w:t>
      </w:r>
      <w:r>
        <w:rPr>
          <w:rFonts w:ascii="Times New Roman" w:hAnsi="Times New Roman" w:cs="Times New Roman"/>
          <w:sz w:val="28"/>
          <w:szCs w:val="28"/>
        </w:rPr>
        <w:t xml:space="preserve">ческих данных, устанавливаемых </w:t>
      </w:r>
      <w:r w:rsidRPr="003E3994">
        <w:rPr>
          <w:rFonts w:ascii="Times New Roman" w:hAnsi="Times New Roman" w:cs="Times New Roman"/>
          <w:sz w:val="28"/>
          <w:szCs w:val="28"/>
        </w:rPr>
        <w:t>Федеральной таможенной службой.</w:t>
      </w:r>
    </w:p>
    <w:p w:rsidR="00C61DCD" w:rsidRDefault="00C61DCD" w:rsidP="003113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Актуальность данного исследования обусловлена сохранением </w:t>
      </w:r>
      <w:r w:rsidR="0031133A">
        <w:rPr>
          <w:rFonts w:ascii="Times New Roman" w:hAnsi="Times New Roman" w:cs="Times New Roman"/>
          <w:sz w:val="28"/>
          <w:szCs w:val="28"/>
        </w:rPr>
        <w:t xml:space="preserve">приоритетов в сфере совершенствования таможенного контроля </w:t>
      </w:r>
      <w:r w:rsidR="00DE3AA1">
        <w:rPr>
          <w:rFonts w:ascii="Times New Roman" w:hAnsi="Times New Roman" w:cs="Times New Roman"/>
          <w:sz w:val="28"/>
          <w:szCs w:val="28"/>
        </w:rPr>
        <w:t>на основании его наиболее существенных принципов</w:t>
      </w:r>
      <w:r w:rsidR="0031133A">
        <w:rPr>
          <w:rFonts w:ascii="Times New Roman" w:hAnsi="Times New Roman" w:cs="Times New Roman"/>
          <w:sz w:val="28"/>
          <w:szCs w:val="28"/>
        </w:rPr>
        <w:t>,</w:t>
      </w:r>
      <w:r w:rsidR="003E3994">
        <w:rPr>
          <w:rFonts w:ascii="Times New Roman" w:hAnsi="Times New Roman" w:cs="Times New Roman"/>
          <w:sz w:val="28"/>
          <w:szCs w:val="28"/>
        </w:rPr>
        <w:t xml:space="preserve"> одним из которых является применение системы управления рисками, а</w:t>
      </w:r>
      <w:r w:rsidR="0031133A">
        <w:rPr>
          <w:rFonts w:ascii="Times New Roman" w:hAnsi="Times New Roman" w:cs="Times New Roman"/>
          <w:sz w:val="28"/>
          <w:szCs w:val="28"/>
        </w:rPr>
        <w:t xml:space="preserve"> также важностью и значимостью данной сферы деятельности для обеспечения законности и правомерности осуществления внешнеторговой деятельности. </w:t>
      </w:r>
      <w:r w:rsidR="000D4E0F">
        <w:rPr>
          <w:rFonts w:ascii="Times New Roman" w:hAnsi="Times New Roman" w:cs="Times New Roman"/>
          <w:sz w:val="28"/>
          <w:szCs w:val="28"/>
        </w:rPr>
        <w:t xml:space="preserve">Также актуальность объясняется необходимостью постоянного совершенствования организационных основ </w:t>
      </w:r>
      <w:r w:rsidR="002D2664">
        <w:rPr>
          <w:rFonts w:ascii="Times New Roman" w:hAnsi="Times New Roman" w:cs="Times New Roman"/>
          <w:sz w:val="28"/>
          <w:szCs w:val="28"/>
        </w:rPr>
        <w:t>разработки и реализации</w:t>
      </w:r>
      <w:r w:rsidR="000D4E0F">
        <w:rPr>
          <w:rFonts w:ascii="Times New Roman" w:hAnsi="Times New Roman" w:cs="Times New Roman"/>
          <w:sz w:val="28"/>
          <w:szCs w:val="28"/>
        </w:rPr>
        <w:t xml:space="preserve"> системы управления рисками.  </w:t>
      </w:r>
    </w:p>
    <w:p w:rsidR="003E3994" w:rsidRDefault="0031133A" w:rsidP="003E39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Объекто</w:t>
      </w:r>
      <w:r w:rsidR="004D63E7">
        <w:rPr>
          <w:rFonts w:ascii="Times New Roman" w:hAnsi="Times New Roman" w:cs="Times New Roman"/>
          <w:sz w:val="28"/>
          <w:szCs w:val="28"/>
        </w:rPr>
        <w:t xml:space="preserve">м данного исследования </w:t>
      </w:r>
      <w:r w:rsidR="003E3994">
        <w:rPr>
          <w:rFonts w:ascii="Times New Roman" w:hAnsi="Times New Roman" w:cs="Times New Roman"/>
          <w:sz w:val="28"/>
          <w:szCs w:val="28"/>
        </w:rPr>
        <w:t xml:space="preserve">является применение системы управления рисками при осуществлении таможенного контроля, а предметом </w:t>
      </w:r>
      <w:r w:rsidR="003E3994">
        <w:rPr>
          <w:rFonts w:ascii="Times New Roman" w:hAnsi="Times New Roman" w:cs="Times New Roman"/>
          <w:sz w:val="28"/>
          <w:szCs w:val="28"/>
        </w:rPr>
        <w:lastRenderedPageBreak/>
        <w:t>– взаимодействие</w:t>
      </w:r>
      <w:r w:rsidR="003E3994" w:rsidRPr="003E3994">
        <w:rPr>
          <w:rFonts w:ascii="Times New Roman" w:hAnsi="Times New Roman" w:cs="Times New Roman"/>
          <w:sz w:val="28"/>
          <w:szCs w:val="28"/>
        </w:rPr>
        <w:t xml:space="preserve"> подразделений таможенных органов при применении системы управления рискам</w:t>
      </w:r>
      <w:r w:rsidR="003E3994">
        <w:rPr>
          <w:rFonts w:ascii="Times New Roman" w:hAnsi="Times New Roman" w:cs="Times New Roman"/>
          <w:sz w:val="28"/>
          <w:szCs w:val="28"/>
        </w:rPr>
        <w:t xml:space="preserve">и. </w:t>
      </w:r>
    </w:p>
    <w:p w:rsidR="0031133A" w:rsidRDefault="0031133A" w:rsidP="003E39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исследования является </w:t>
      </w:r>
      <w:r w:rsidR="009341EB">
        <w:rPr>
          <w:rFonts w:ascii="Times New Roman" w:hAnsi="Times New Roman" w:cs="Times New Roman"/>
          <w:sz w:val="28"/>
          <w:szCs w:val="28"/>
        </w:rPr>
        <w:t>анализ практик</w:t>
      </w:r>
      <w:r w:rsidR="009341EB" w:rsidRPr="009341EB">
        <w:rPr>
          <w:rFonts w:ascii="Times New Roman" w:hAnsi="Times New Roman" w:cs="Times New Roman"/>
          <w:sz w:val="28"/>
          <w:szCs w:val="28"/>
        </w:rPr>
        <w:t xml:space="preserve"> взаимодействия различных подразделений таможенных органов при применении системы управления рисками</w:t>
      </w:r>
      <w:r w:rsidR="003E3994">
        <w:rPr>
          <w:rFonts w:ascii="Times New Roman" w:hAnsi="Times New Roman" w:cs="Times New Roman"/>
          <w:sz w:val="28"/>
          <w:szCs w:val="28"/>
        </w:rPr>
        <w:t>.</w:t>
      </w:r>
    </w:p>
    <w:p w:rsidR="0031133A" w:rsidRDefault="0031133A" w:rsidP="003113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Задачами исследования являются:</w:t>
      </w:r>
    </w:p>
    <w:p w:rsidR="004D63E7" w:rsidRDefault="008467AC" w:rsidP="003E3994">
      <w:pPr>
        <w:pStyle w:val="a9"/>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изучение о</w:t>
      </w:r>
      <w:r w:rsidR="003E3994">
        <w:rPr>
          <w:rFonts w:ascii="Times New Roman" w:hAnsi="Times New Roman" w:cs="Times New Roman"/>
          <w:sz w:val="28"/>
          <w:szCs w:val="28"/>
        </w:rPr>
        <w:t xml:space="preserve">рганизационно – правовых основ организации и применения системы управления рисками при проведении таможенного контроля;  </w:t>
      </w:r>
    </w:p>
    <w:p w:rsidR="003E3994" w:rsidRDefault="003E3994" w:rsidP="003E3994">
      <w:pPr>
        <w:pStyle w:val="a9"/>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анализ практики взаимодействия подразделений таможенных органов при применении системы управления рисками на примере Брянской таможни;</w:t>
      </w:r>
    </w:p>
    <w:p w:rsidR="003E3994" w:rsidRDefault="003E3994" w:rsidP="003E3994">
      <w:pPr>
        <w:pStyle w:val="a9"/>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разработка рекомендаций по совершенствованию </w:t>
      </w:r>
      <w:r w:rsidRPr="003E3994">
        <w:rPr>
          <w:rFonts w:ascii="Times New Roman" w:hAnsi="Times New Roman" w:cs="Times New Roman"/>
          <w:sz w:val="28"/>
          <w:szCs w:val="28"/>
        </w:rPr>
        <w:t>взаимодействия подразделений таможенных органов при применении системы управления рисками</w:t>
      </w:r>
      <w:r>
        <w:rPr>
          <w:rFonts w:ascii="Times New Roman" w:hAnsi="Times New Roman" w:cs="Times New Roman"/>
          <w:sz w:val="28"/>
          <w:szCs w:val="28"/>
        </w:rPr>
        <w:t>.</w:t>
      </w:r>
    </w:p>
    <w:p w:rsidR="00DE3AA1" w:rsidRDefault="0031133A" w:rsidP="0031133A">
      <w:pPr>
        <w:spacing w:after="0" w:line="360" w:lineRule="auto"/>
        <w:ind w:firstLine="709"/>
        <w:jc w:val="both"/>
        <w:rPr>
          <w:rFonts w:ascii="Times New Roman" w:hAnsi="Times New Roman" w:cs="Times New Roman"/>
          <w:sz w:val="28"/>
          <w:szCs w:val="28"/>
        </w:rPr>
      </w:pPr>
      <w:r w:rsidRPr="004D63E7">
        <w:rPr>
          <w:rFonts w:ascii="Times New Roman" w:hAnsi="Times New Roman" w:cs="Times New Roman"/>
          <w:sz w:val="28"/>
          <w:szCs w:val="28"/>
        </w:rPr>
        <w:t>Конечным резуль</w:t>
      </w:r>
      <w:r w:rsidR="00DE3AA1">
        <w:rPr>
          <w:rFonts w:ascii="Times New Roman" w:hAnsi="Times New Roman" w:cs="Times New Roman"/>
          <w:sz w:val="28"/>
          <w:szCs w:val="28"/>
        </w:rPr>
        <w:t>татом данного исследования будут</w:t>
      </w:r>
      <w:r w:rsidRPr="004D63E7">
        <w:rPr>
          <w:rFonts w:ascii="Times New Roman" w:hAnsi="Times New Roman" w:cs="Times New Roman"/>
          <w:sz w:val="28"/>
          <w:szCs w:val="28"/>
        </w:rPr>
        <w:t xml:space="preserve"> являться </w:t>
      </w:r>
      <w:r w:rsidR="00DE3AA1">
        <w:rPr>
          <w:rFonts w:ascii="Times New Roman" w:hAnsi="Times New Roman" w:cs="Times New Roman"/>
          <w:sz w:val="28"/>
          <w:szCs w:val="28"/>
        </w:rPr>
        <w:t>предложения по</w:t>
      </w:r>
      <w:r w:rsidR="00D02DBA">
        <w:rPr>
          <w:rFonts w:ascii="Times New Roman" w:hAnsi="Times New Roman" w:cs="Times New Roman"/>
          <w:sz w:val="28"/>
          <w:szCs w:val="28"/>
        </w:rPr>
        <w:t xml:space="preserve"> </w:t>
      </w:r>
      <w:r w:rsidR="00DE3AA1">
        <w:rPr>
          <w:rFonts w:ascii="Times New Roman" w:hAnsi="Times New Roman" w:cs="Times New Roman"/>
          <w:sz w:val="28"/>
          <w:szCs w:val="28"/>
        </w:rPr>
        <w:t>усовершенствованию</w:t>
      </w:r>
      <w:r w:rsidR="00D02DBA">
        <w:rPr>
          <w:rFonts w:ascii="Times New Roman" w:hAnsi="Times New Roman" w:cs="Times New Roman"/>
          <w:sz w:val="28"/>
          <w:szCs w:val="28"/>
        </w:rPr>
        <w:t xml:space="preserve"> </w:t>
      </w:r>
      <w:r w:rsidR="008467AC">
        <w:rPr>
          <w:rFonts w:ascii="Times New Roman" w:hAnsi="Times New Roman" w:cs="Times New Roman"/>
          <w:sz w:val="28"/>
          <w:szCs w:val="28"/>
        </w:rPr>
        <w:t>совершения таможенных операций и проведения таможенными органами таможенного контроля.</w:t>
      </w:r>
    </w:p>
    <w:p w:rsidR="0031133A" w:rsidRDefault="0031133A" w:rsidP="0031133A">
      <w:pPr>
        <w:spacing w:after="0" w:line="360" w:lineRule="auto"/>
        <w:ind w:firstLine="709"/>
        <w:jc w:val="both"/>
        <w:rPr>
          <w:rFonts w:ascii="Times New Roman" w:hAnsi="Times New Roman" w:cs="Times New Roman"/>
          <w:sz w:val="28"/>
          <w:szCs w:val="28"/>
        </w:rPr>
      </w:pPr>
      <w:r w:rsidRPr="0031133A">
        <w:rPr>
          <w:rFonts w:ascii="Times New Roman" w:hAnsi="Times New Roman" w:cs="Times New Roman"/>
          <w:sz w:val="28"/>
          <w:szCs w:val="28"/>
        </w:rPr>
        <w:t>Структурно работа состоит из введения, двух глав с подразделами, заключения и библиографического списка.</w:t>
      </w:r>
    </w:p>
    <w:p w:rsidR="0031133A" w:rsidRPr="0031133A" w:rsidRDefault="0031133A" w:rsidP="0031133A">
      <w:pPr>
        <w:spacing w:after="0" w:line="360" w:lineRule="auto"/>
        <w:ind w:firstLine="709"/>
        <w:jc w:val="both"/>
        <w:rPr>
          <w:rFonts w:ascii="Times New Roman" w:hAnsi="Times New Roman" w:cs="Times New Roman"/>
          <w:sz w:val="28"/>
          <w:szCs w:val="28"/>
        </w:rPr>
      </w:pPr>
      <w:r w:rsidRPr="0031133A">
        <w:rPr>
          <w:rFonts w:ascii="Times New Roman" w:hAnsi="Times New Roman" w:cs="Times New Roman"/>
          <w:sz w:val="28"/>
          <w:szCs w:val="28"/>
        </w:rPr>
        <w:t>Теоретической основой данного исс</w:t>
      </w:r>
      <w:r w:rsidR="00D02DBA">
        <w:rPr>
          <w:rFonts w:ascii="Times New Roman" w:hAnsi="Times New Roman" w:cs="Times New Roman"/>
          <w:sz w:val="28"/>
          <w:szCs w:val="28"/>
        </w:rPr>
        <w:t>ледования будут являться учебно-</w:t>
      </w:r>
      <w:r w:rsidRPr="0031133A">
        <w:rPr>
          <w:rFonts w:ascii="Times New Roman" w:hAnsi="Times New Roman" w:cs="Times New Roman"/>
          <w:sz w:val="28"/>
          <w:szCs w:val="28"/>
        </w:rPr>
        <w:t>методические пособия, статьи пери</w:t>
      </w:r>
      <w:r w:rsidR="00D02DBA">
        <w:rPr>
          <w:rFonts w:ascii="Times New Roman" w:hAnsi="Times New Roman" w:cs="Times New Roman"/>
          <w:sz w:val="28"/>
          <w:szCs w:val="28"/>
        </w:rPr>
        <w:t>одических изданий, нормативно-</w:t>
      </w:r>
      <w:r w:rsidRPr="0031133A">
        <w:rPr>
          <w:rFonts w:ascii="Times New Roman" w:hAnsi="Times New Roman" w:cs="Times New Roman"/>
          <w:sz w:val="28"/>
          <w:szCs w:val="28"/>
        </w:rPr>
        <w:t>правовые акты. В работе будут использованы такие методы исследования, как описание, анализ, синтез.</w:t>
      </w:r>
    </w:p>
    <w:p w:rsidR="0031133A" w:rsidRPr="0031133A" w:rsidRDefault="0031133A" w:rsidP="0031133A">
      <w:pPr>
        <w:spacing w:after="0" w:line="360" w:lineRule="auto"/>
        <w:ind w:firstLine="709"/>
        <w:jc w:val="both"/>
        <w:rPr>
          <w:rFonts w:ascii="Times New Roman" w:hAnsi="Times New Roman" w:cs="Times New Roman"/>
          <w:sz w:val="28"/>
          <w:szCs w:val="28"/>
        </w:rPr>
      </w:pPr>
      <w:r w:rsidRPr="0031133A">
        <w:rPr>
          <w:rFonts w:ascii="Times New Roman" w:hAnsi="Times New Roman" w:cs="Times New Roman"/>
          <w:sz w:val="28"/>
          <w:szCs w:val="28"/>
        </w:rPr>
        <w:t>Теоретическое значение данной работы в систематизации и анализе теоретического и нормативно – правового материала по теме исследования, а практическая – в возможности реализации предложенных мер корректировки на практике.</w:t>
      </w:r>
    </w:p>
    <w:p w:rsidR="0031133A" w:rsidRDefault="0031133A" w:rsidP="0031133A">
      <w:pPr>
        <w:spacing w:after="0" w:line="360" w:lineRule="auto"/>
        <w:jc w:val="both"/>
        <w:rPr>
          <w:rFonts w:ascii="Times New Roman" w:hAnsi="Times New Roman" w:cs="Times New Roman"/>
          <w:sz w:val="28"/>
          <w:szCs w:val="28"/>
        </w:rPr>
      </w:pPr>
    </w:p>
    <w:p w:rsidR="0031133A" w:rsidRDefault="0031133A" w:rsidP="004B71D5">
      <w:pPr>
        <w:pStyle w:val="1"/>
        <w:spacing w:before="0" w:line="360" w:lineRule="auto"/>
        <w:jc w:val="center"/>
        <w:rPr>
          <w:rFonts w:ascii="Times New Roman" w:hAnsi="Times New Roman" w:cs="Times New Roman"/>
          <w:color w:val="000000" w:themeColor="text1"/>
          <w:sz w:val="28"/>
          <w:szCs w:val="28"/>
        </w:rPr>
      </w:pPr>
      <w:bookmarkStart w:id="1" w:name="_Toc72437884"/>
      <w:r w:rsidRPr="0031133A">
        <w:rPr>
          <w:rFonts w:ascii="Times New Roman" w:hAnsi="Times New Roman" w:cs="Times New Roman"/>
          <w:color w:val="000000" w:themeColor="text1"/>
          <w:sz w:val="28"/>
          <w:szCs w:val="28"/>
        </w:rPr>
        <w:lastRenderedPageBreak/>
        <w:t>Глава 1</w:t>
      </w:r>
      <w:r w:rsidR="00D02DBA">
        <w:rPr>
          <w:rFonts w:ascii="Times New Roman" w:hAnsi="Times New Roman" w:cs="Times New Roman"/>
          <w:color w:val="000000" w:themeColor="text1"/>
          <w:sz w:val="28"/>
          <w:szCs w:val="28"/>
        </w:rPr>
        <w:t>.</w:t>
      </w:r>
      <w:r w:rsidRPr="0031133A">
        <w:rPr>
          <w:rFonts w:ascii="Times New Roman" w:hAnsi="Times New Roman" w:cs="Times New Roman"/>
          <w:color w:val="000000" w:themeColor="text1"/>
          <w:sz w:val="28"/>
          <w:szCs w:val="28"/>
        </w:rPr>
        <w:t xml:space="preserve"> Организационно – правов</w:t>
      </w:r>
      <w:r w:rsidR="00ED7626">
        <w:rPr>
          <w:rFonts w:ascii="Times New Roman" w:hAnsi="Times New Roman" w:cs="Times New Roman"/>
          <w:color w:val="000000" w:themeColor="text1"/>
          <w:sz w:val="28"/>
          <w:szCs w:val="28"/>
        </w:rPr>
        <w:t>ые основы</w:t>
      </w:r>
      <w:r w:rsidR="00F565FA">
        <w:rPr>
          <w:rFonts w:ascii="Times New Roman" w:hAnsi="Times New Roman" w:cs="Times New Roman"/>
          <w:color w:val="000000" w:themeColor="text1"/>
          <w:sz w:val="28"/>
          <w:szCs w:val="28"/>
        </w:rPr>
        <w:t xml:space="preserve"> применения таможенными органами системы управления рисками</w:t>
      </w:r>
      <w:bookmarkEnd w:id="1"/>
      <w:r w:rsidR="004B71D5">
        <w:rPr>
          <w:rFonts w:ascii="Times New Roman" w:hAnsi="Times New Roman" w:cs="Times New Roman"/>
          <w:color w:val="000000" w:themeColor="text1"/>
          <w:sz w:val="28"/>
          <w:szCs w:val="28"/>
        </w:rPr>
        <w:t>.</w:t>
      </w:r>
    </w:p>
    <w:p w:rsidR="004B71D5" w:rsidRDefault="004B71D5" w:rsidP="004B71D5"/>
    <w:p w:rsidR="0031133A" w:rsidRDefault="00F565FA" w:rsidP="00D02DBA">
      <w:pPr>
        <w:pStyle w:val="2"/>
        <w:numPr>
          <w:ilvl w:val="1"/>
          <w:numId w:val="30"/>
        </w:numPr>
        <w:spacing w:before="0" w:line="360" w:lineRule="auto"/>
        <w:jc w:val="center"/>
        <w:rPr>
          <w:rFonts w:ascii="Times New Roman" w:hAnsi="Times New Roman" w:cs="Times New Roman"/>
          <w:color w:val="000000" w:themeColor="text1"/>
          <w:sz w:val="28"/>
          <w:szCs w:val="28"/>
        </w:rPr>
      </w:pPr>
      <w:bookmarkStart w:id="2" w:name="_Toc72437885"/>
      <w:r>
        <w:rPr>
          <w:rFonts w:ascii="Times New Roman" w:hAnsi="Times New Roman" w:cs="Times New Roman"/>
          <w:color w:val="000000" w:themeColor="text1"/>
          <w:sz w:val="28"/>
          <w:szCs w:val="28"/>
        </w:rPr>
        <w:t>Применение системы управления рисками как принцип и инструмент таможенного контроля</w:t>
      </w:r>
      <w:bookmarkEnd w:id="2"/>
    </w:p>
    <w:p w:rsidR="00C61DCD" w:rsidRPr="00C61DCD" w:rsidRDefault="00C61DCD" w:rsidP="0031133A">
      <w:pPr>
        <w:ind w:firstLine="709"/>
        <w:rPr>
          <w:rFonts w:ascii="Times New Roman" w:hAnsi="Times New Roman" w:cs="Times New Roman"/>
          <w:sz w:val="28"/>
          <w:szCs w:val="28"/>
        </w:rPr>
      </w:pPr>
    </w:p>
    <w:p w:rsidR="00D37E9E" w:rsidRPr="00D37E9E" w:rsidRDefault="003E3994" w:rsidP="00D37E9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Обеспечение внешнеэкономической</w:t>
      </w:r>
      <w:r w:rsidR="00D37E9E" w:rsidRPr="00D37E9E">
        <w:rPr>
          <w:rFonts w:ascii="Times New Roman" w:eastAsia="Times New Roman" w:hAnsi="Times New Roman" w:cs="Times New Roman"/>
          <w:sz w:val="28"/>
          <w:szCs w:val="28"/>
          <w:lang w:eastAsia="ru-RU"/>
        </w:rPr>
        <w:t xml:space="preserve"> безопасност</w:t>
      </w:r>
      <w:r>
        <w:rPr>
          <w:rFonts w:ascii="Times New Roman" w:eastAsia="Times New Roman" w:hAnsi="Times New Roman" w:cs="Times New Roman"/>
          <w:sz w:val="28"/>
          <w:szCs w:val="28"/>
          <w:lang w:eastAsia="ru-RU"/>
        </w:rPr>
        <w:t>и</w:t>
      </w:r>
      <w:r w:rsidR="00D37E9E" w:rsidRPr="00D37E9E">
        <w:rPr>
          <w:rFonts w:ascii="Times New Roman" w:eastAsia="Times New Roman" w:hAnsi="Times New Roman" w:cs="Times New Roman"/>
          <w:sz w:val="28"/>
          <w:szCs w:val="28"/>
          <w:lang w:eastAsia="ru-RU"/>
        </w:rPr>
        <w:t xml:space="preserve"> всегда являлась одной из важнейших функций государства, которая призвана обеспечить благосостояние его населения и защиту от различных дестабилизирующих экономических, военных, политических и прочих факторов. Вопросы внешнеторговой безопасности как части политики национальной безопасности встали особенно остро в эпоху глобализации, когда стали прозрачными границы между вмешательством и интеграцией. </w:t>
      </w:r>
    </w:p>
    <w:p w:rsidR="00D37E9E" w:rsidRDefault="00D37E9E" w:rsidP="00D37E9E">
      <w:pPr>
        <w:spacing w:after="0" w:line="360" w:lineRule="auto"/>
        <w:ind w:firstLine="709"/>
        <w:jc w:val="both"/>
        <w:rPr>
          <w:rFonts w:ascii="Times New Roman" w:eastAsia="Times New Roman" w:hAnsi="Times New Roman" w:cs="Times New Roman"/>
          <w:sz w:val="28"/>
          <w:szCs w:val="28"/>
          <w:lang w:eastAsia="ru-RU"/>
        </w:rPr>
      </w:pPr>
      <w:r w:rsidRPr="00D37E9E">
        <w:rPr>
          <w:rFonts w:ascii="Times New Roman" w:eastAsia="Times New Roman" w:hAnsi="Times New Roman" w:cs="Times New Roman"/>
          <w:sz w:val="28"/>
          <w:szCs w:val="28"/>
          <w:lang w:eastAsia="ru-RU"/>
        </w:rPr>
        <w:t>Обеспечение законности и безопасности внешнеэкономической деятельности в государстве является основой для обеспечения стабильности его экономических связей и институтов, экономического роста и поступательного развития национальной экономики. Контроль над средой, в которой осуществляется внешняя торговля, является важнейшей задачей любого государства, цель которого – защита интересов национальной экономики от внешнего вмешательства и внутренних угроз.</w:t>
      </w:r>
    </w:p>
    <w:p w:rsidR="00F565FA" w:rsidRPr="001E0062" w:rsidRDefault="00F565FA" w:rsidP="00F565FA">
      <w:pPr>
        <w:spacing w:after="0" w:line="360" w:lineRule="auto"/>
        <w:ind w:firstLine="709"/>
        <w:jc w:val="both"/>
        <w:rPr>
          <w:rFonts w:ascii="Times New Roman" w:hAnsi="Times New Roman" w:cs="Times New Roman"/>
          <w:sz w:val="28"/>
          <w:szCs w:val="28"/>
        </w:rPr>
      </w:pPr>
      <w:r w:rsidRPr="001E0062">
        <w:rPr>
          <w:rFonts w:ascii="Times New Roman" w:hAnsi="Times New Roman" w:cs="Times New Roman"/>
          <w:sz w:val="28"/>
          <w:szCs w:val="28"/>
        </w:rPr>
        <w:t>Таможенный контроль является одним из важнейших аспектов обеспечения таможенного законодательства и одной из наиболее многомерных и сложных сфер таможенного дела. Вопросы его осуществления и совершенствования являются одними из наиболее важных в современной теории и практике таможенного дела.</w:t>
      </w:r>
      <w:r>
        <w:rPr>
          <w:rStyle w:val="ac"/>
          <w:rFonts w:ascii="Times New Roman" w:hAnsi="Times New Roman" w:cs="Times New Roman"/>
          <w:sz w:val="28"/>
          <w:szCs w:val="28"/>
        </w:rPr>
        <w:footnoteReference w:id="2"/>
      </w:r>
    </w:p>
    <w:p w:rsidR="00F565FA" w:rsidRDefault="00F565FA" w:rsidP="00F565FA">
      <w:pPr>
        <w:spacing w:after="0" w:line="360" w:lineRule="auto"/>
        <w:ind w:firstLine="709"/>
        <w:jc w:val="both"/>
        <w:rPr>
          <w:rFonts w:ascii="Times New Roman" w:hAnsi="Times New Roman" w:cs="Times New Roman"/>
          <w:sz w:val="28"/>
          <w:szCs w:val="28"/>
        </w:rPr>
      </w:pPr>
      <w:r w:rsidRPr="001E0062">
        <w:rPr>
          <w:rFonts w:ascii="Times New Roman" w:hAnsi="Times New Roman" w:cs="Times New Roman"/>
          <w:sz w:val="28"/>
          <w:szCs w:val="28"/>
        </w:rPr>
        <w:t xml:space="preserve">Таможенный контроль позволяет обеспечивать правомерность процессов внешнеэкономической деятельности, а также законность торговой среды для участников ВЭД. Помимо этого, таможенный контроль позволяет выявлять нарушения и их виновников, что является одним из факторов </w:t>
      </w:r>
      <w:r w:rsidRPr="001E0062">
        <w:rPr>
          <w:rFonts w:ascii="Times New Roman" w:hAnsi="Times New Roman" w:cs="Times New Roman"/>
          <w:sz w:val="28"/>
          <w:szCs w:val="28"/>
        </w:rPr>
        <w:lastRenderedPageBreak/>
        <w:t>повышения законности и правомерности реализации внешнеторговых процессов.</w:t>
      </w:r>
    </w:p>
    <w:p w:rsidR="00F565FA" w:rsidRDefault="00F565FA" w:rsidP="00F565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 таможенным контролем понимается совокупность мер и действия таможенных органов, которые направлены на обеспечение соблюдения норм, установленных международным законодательством (Таможенным Кодексом </w:t>
      </w:r>
      <w:r w:rsidRPr="00FA2527">
        <w:rPr>
          <w:rFonts w:ascii="Times New Roman" w:hAnsi="Times New Roman" w:cs="Times New Roman"/>
          <w:sz w:val="28"/>
          <w:szCs w:val="28"/>
        </w:rPr>
        <w:t>Евразийского таможенного союза</w:t>
      </w:r>
      <w:r w:rsidR="00D02DBA">
        <w:rPr>
          <w:rFonts w:ascii="Times New Roman" w:hAnsi="Times New Roman" w:cs="Times New Roman"/>
          <w:sz w:val="28"/>
          <w:szCs w:val="28"/>
        </w:rPr>
        <w:t>)</w:t>
      </w:r>
      <w:r>
        <w:rPr>
          <w:rFonts w:ascii="Times New Roman" w:hAnsi="Times New Roman" w:cs="Times New Roman"/>
          <w:sz w:val="28"/>
          <w:szCs w:val="28"/>
        </w:rPr>
        <w:t xml:space="preserve"> и законодательством каждой из стран, являющихся членами</w:t>
      </w:r>
      <w:r w:rsidR="00D02DBA" w:rsidRPr="00D02DBA">
        <w:rPr>
          <w:rFonts w:ascii="Times New Roman" w:hAnsi="Times New Roman" w:cs="Times New Roman"/>
          <w:sz w:val="28"/>
          <w:szCs w:val="28"/>
        </w:rPr>
        <w:t xml:space="preserve"> </w:t>
      </w:r>
      <w:r w:rsidR="00D02DBA" w:rsidRPr="00FA2527">
        <w:rPr>
          <w:rFonts w:ascii="Times New Roman" w:hAnsi="Times New Roman" w:cs="Times New Roman"/>
          <w:sz w:val="28"/>
          <w:szCs w:val="28"/>
        </w:rPr>
        <w:t>Евразийского таможенного союза</w:t>
      </w:r>
      <w:r>
        <w:rPr>
          <w:rFonts w:ascii="Times New Roman" w:hAnsi="Times New Roman" w:cs="Times New Roman"/>
          <w:sz w:val="28"/>
          <w:szCs w:val="28"/>
        </w:rPr>
        <w:t>. Таможенный контроль представляет собой совокупность мер, осуществляемых таможенными органами с целью соблюдения законодательства</w:t>
      </w:r>
      <w:r w:rsidR="00D02DBA">
        <w:rPr>
          <w:rFonts w:ascii="Times New Roman" w:hAnsi="Times New Roman" w:cs="Times New Roman"/>
          <w:sz w:val="28"/>
          <w:szCs w:val="28"/>
        </w:rPr>
        <w:t xml:space="preserve"> </w:t>
      </w:r>
      <w:r w:rsidRPr="00FA2527">
        <w:rPr>
          <w:rFonts w:ascii="Times New Roman" w:hAnsi="Times New Roman" w:cs="Times New Roman"/>
          <w:sz w:val="28"/>
          <w:szCs w:val="28"/>
        </w:rPr>
        <w:t>Евразийского</w:t>
      </w:r>
      <w:r>
        <w:rPr>
          <w:rFonts w:ascii="Times New Roman" w:hAnsi="Times New Roman" w:cs="Times New Roman"/>
          <w:sz w:val="28"/>
          <w:szCs w:val="28"/>
        </w:rPr>
        <w:t xml:space="preserve"> таможенного союза и законодательств государств – членов Союза.</w:t>
      </w:r>
    </w:p>
    <w:p w:rsidR="00F565FA" w:rsidRDefault="00F565FA" w:rsidP="00F565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к такой трактовке можно привязать почти любые действия таможенных органов, и поэтому необходимо конкретизировать понятие таможенного контроля</w:t>
      </w:r>
      <w:r w:rsidR="00417780">
        <w:rPr>
          <w:rFonts w:ascii="Times New Roman" w:hAnsi="Times New Roman" w:cs="Times New Roman"/>
          <w:sz w:val="28"/>
          <w:szCs w:val="28"/>
        </w:rPr>
        <w:t>,</w:t>
      </w:r>
      <w:r>
        <w:rPr>
          <w:rFonts w:ascii="Times New Roman" w:hAnsi="Times New Roman" w:cs="Times New Roman"/>
          <w:sz w:val="28"/>
          <w:szCs w:val="28"/>
        </w:rPr>
        <w:t xml:space="preserve"> исходя из нормы закона, который дает следующее определение данному понятию: «</w:t>
      </w:r>
      <w:r w:rsidRPr="00FA2527">
        <w:rPr>
          <w:rFonts w:ascii="Times New Roman" w:hAnsi="Times New Roman" w:cs="Times New Roman"/>
          <w:sz w:val="28"/>
          <w:szCs w:val="28"/>
        </w:rPr>
        <w:t>совокупность совершаемых таможенными органами действий, направленных на проверку и (или) обеспечение соблюдения международных договоров и актов в сфере таможенного регулирования и законодательства государств</w:t>
      </w:r>
      <w:r w:rsidR="00417780">
        <w:rPr>
          <w:rFonts w:ascii="Times New Roman" w:hAnsi="Times New Roman" w:cs="Times New Roman"/>
          <w:sz w:val="28"/>
          <w:szCs w:val="28"/>
        </w:rPr>
        <w:t xml:space="preserve"> – </w:t>
      </w:r>
      <w:r w:rsidRPr="00FA2527">
        <w:rPr>
          <w:rFonts w:ascii="Times New Roman" w:hAnsi="Times New Roman" w:cs="Times New Roman"/>
          <w:sz w:val="28"/>
          <w:szCs w:val="28"/>
        </w:rPr>
        <w:t>чл</w:t>
      </w:r>
      <w:r>
        <w:rPr>
          <w:rFonts w:ascii="Times New Roman" w:hAnsi="Times New Roman" w:cs="Times New Roman"/>
          <w:sz w:val="28"/>
          <w:szCs w:val="28"/>
        </w:rPr>
        <w:t>енов</w:t>
      </w:r>
      <w:r w:rsidR="00417780" w:rsidRPr="00417780">
        <w:rPr>
          <w:rFonts w:ascii="Times New Roman" w:hAnsi="Times New Roman" w:cs="Times New Roman"/>
          <w:sz w:val="28"/>
          <w:szCs w:val="28"/>
        </w:rPr>
        <w:t xml:space="preserve"> </w:t>
      </w:r>
      <w:r w:rsidR="00417780" w:rsidRPr="00FA2527">
        <w:rPr>
          <w:rFonts w:ascii="Times New Roman" w:hAnsi="Times New Roman" w:cs="Times New Roman"/>
          <w:sz w:val="28"/>
          <w:szCs w:val="28"/>
        </w:rPr>
        <w:t>Евразийского таможенного союза</w:t>
      </w:r>
      <w:r>
        <w:rPr>
          <w:rFonts w:ascii="Times New Roman" w:hAnsi="Times New Roman" w:cs="Times New Roman"/>
          <w:sz w:val="28"/>
          <w:szCs w:val="28"/>
        </w:rPr>
        <w:t xml:space="preserve"> о таможенном регулировании».</w:t>
      </w:r>
      <w:r>
        <w:rPr>
          <w:rStyle w:val="ac"/>
          <w:rFonts w:ascii="Times New Roman" w:hAnsi="Times New Roman" w:cs="Times New Roman"/>
          <w:sz w:val="28"/>
          <w:szCs w:val="28"/>
        </w:rPr>
        <w:footnoteReference w:id="3"/>
      </w:r>
    </w:p>
    <w:p w:rsidR="00F565FA" w:rsidRDefault="00F565FA" w:rsidP="00F565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 есть под таможенным контролем понимается в правовом смысле совокупность действий таможенных органов по обеспечению проверок, которые необходимы для выявления нарушений таможенного законодательства с целью обеспечения его соблюдения.</w:t>
      </w:r>
    </w:p>
    <w:p w:rsidR="00F565FA" w:rsidRDefault="00F565FA" w:rsidP="00F565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Форма и порядок проведения таможенного контроля устанавливается ТК ЕАЭС, а в случаях, когда требуются какие-либо уточнения, действует законодательство государств – членов Союза. Технологии применения таможенного контроля также устанавливается в соответствии с законодательством государств – членов. Существует несколько форм таможенного контроля, и в соответствии со ст. 322 ТК ЕАЭС выделяют </w:t>
      </w:r>
      <w:r>
        <w:rPr>
          <w:rFonts w:ascii="Times New Roman" w:hAnsi="Times New Roman" w:cs="Times New Roman"/>
          <w:sz w:val="28"/>
          <w:szCs w:val="28"/>
        </w:rPr>
        <w:lastRenderedPageBreak/>
        <w:t>следующие проверочные процедуры, осуществляемые таможенными органами (представлены на Рисунке 3).</w:t>
      </w:r>
      <w:r>
        <w:rPr>
          <w:rStyle w:val="ac"/>
          <w:rFonts w:ascii="Times New Roman" w:hAnsi="Times New Roman" w:cs="Times New Roman"/>
          <w:sz w:val="28"/>
          <w:szCs w:val="28"/>
        </w:rPr>
        <w:footnoteReference w:id="4"/>
      </w:r>
    </w:p>
    <w:p w:rsidR="00F565FA" w:rsidRDefault="00F565FA" w:rsidP="00F565FA">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772150" cy="4010025"/>
            <wp:effectExtent l="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F565FA" w:rsidRPr="00BE6C87" w:rsidRDefault="00F565FA" w:rsidP="00F565F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1– Виды таможенного контроля</w:t>
      </w:r>
    </w:p>
    <w:p w:rsidR="00F565FA" w:rsidRDefault="00F565FA" w:rsidP="00F565FA">
      <w:pPr>
        <w:spacing w:after="0" w:line="360" w:lineRule="auto"/>
        <w:ind w:firstLine="709"/>
        <w:jc w:val="both"/>
        <w:rPr>
          <w:rFonts w:ascii="Times New Roman" w:hAnsi="Times New Roman" w:cs="Times New Roman"/>
          <w:sz w:val="28"/>
          <w:szCs w:val="28"/>
        </w:rPr>
      </w:pPr>
    </w:p>
    <w:p w:rsidR="00F565FA" w:rsidRDefault="00F565FA" w:rsidP="00F565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Рисунка 1, можно сделать вывод о том, что Таможенным кодексом ЕАЭС предусмотрено семь форм таможенного контроля. </w:t>
      </w:r>
    </w:p>
    <w:p w:rsidR="00F565FA" w:rsidRDefault="00F565FA" w:rsidP="00F565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положения, касающиеся таможенного контроля, регулируются Таможенным кодексом ЕАЭС, который устанавливает форму и порядок проведения проверочных процедур таможенными органами.</w:t>
      </w:r>
    </w:p>
    <w:p w:rsidR="003E3994" w:rsidRDefault="00F565FA" w:rsidP="003E39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 310 ТК ЕАЭС таможенный контроль осуществляется таможенными органами в строгом соответствии с положениями кодекса и проводится в отношении объектов таможенного контроля посредством мер, обеспечивающих его проведение.</w:t>
      </w:r>
    </w:p>
    <w:p w:rsidR="00F565FA" w:rsidRDefault="00F565FA" w:rsidP="003E39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Таможенный контроль проводится с целью выявления грузов, которые перемещаются через таможенную границу ЕАЭС с нарушением таможенного </w:t>
      </w:r>
      <w:r>
        <w:rPr>
          <w:rFonts w:ascii="Times New Roman" w:hAnsi="Times New Roman" w:cs="Times New Roman"/>
          <w:sz w:val="28"/>
          <w:szCs w:val="28"/>
        </w:rPr>
        <w:lastRenderedPageBreak/>
        <w:t>законодательства. Он может проводит</w:t>
      </w:r>
      <w:r w:rsidR="007879B7">
        <w:rPr>
          <w:rFonts w:ascii="Times New Roman" w:hAnsi="Times New Roman" w:cs="Times New Roman"/>
          <w:sz w:val="28"/>
          <w:szCs w:val="28"/>
        </w:rPr>
        <w:t>ь</w:t>
      </w:r>
      <w:r>
        <w:rPr>
          <w:rFonts w:ascii="Times New Roman" w:hAnsi="Times New Roman" w:cs="Times New Roman"/>
          <w:sz w:val="28"/>
          <w:szCs w:val="28"/>
        </w:rPr>
        <w:t xml:space="preserve">ся в отношении лиц, которые пересекают границу Союза. </w:t>
      </w:r>
      <w:r>
        <w:rPr>
          <w:rStyle w:val="ac"/>
          <w:rFonts w:ascii="Times New Roman" w:hAnsi="Times New Roman" w:cs="Times New Roman"/>
          <w:sz w:val="28"/>
          <w:szCs w:val="28"/>
        </w:rPr>
        <w:footnoteReference w:id="5"/>
      </w:r>
    </w:p>
    <w:p w:rsidR="00F565FA" w:rsidRDefault="00F565FA" w:rsidP="00F565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Таможенный контроль осуществляется только должностными лицами таможенных органов, должностным регламентом которых устанавливается их право на осуществление подобных процедур. Причем для проведения процедуры таможенного контроля не требуется дополнительных разрешений, подписаний или прочих документов разрешительного характера. НО одновременно с этим должностные лица таможенных органов не имеют права выдвигать требования или производить действия, которые не </w:t>
      </w:r>
      <w:r w:rsidR="007879B7">
        <w:rPr>
          <w:rFonts w:ascii="Times New Roman" w:hAnsi="Times New Roman" w:cs="Times New Roman"/>
          <w:sz w:val="28"/>
          <w:szCs w:val="28"/>
        </w:rPr>
        <w:t>предусматриваются,</w:t>
      </w:r>
      <w:r>
        <w:rPr>
          <w:rFonts w:ascii="Times New Roman" w:hAnsi="Times New Roman" w:cs="Times New Roman"/>
          <w:sz w:val="28"/>
          <w:szCs w:val="28"/>
        </w:rPr>
        <w:t xml:space="preserve"> ни законодательством ЕАЭС, ни законодательством государств</w:t>
      </w:r>
      <w:r w:rsidR="007879B7">
        <w:rPr>
          <w:rFonts w:ascii="Times New Roman" w:hAnsi="Times New Roman" w:cs="Times New Roman"/>
          <w:sz w:val="28"/>
          <w:szCs w:val="28"/>
        </w:rPr>
        <w:t xml:space="preserve"> –</w:t>
      </w:r>
      <w:r>
        <w:rPr>
          <w:rFonts w:ascii="Times New Roman" w:hAnsi="Times New Roman" w:cs="Times New Roman"/>
          <w:sz w:val="28"/>
          <w:szCs w:val="28"/>
        </w:rPr>
        <w:t xml:space="preserve"> членов ЕАЭС.</w:t>
      </w:r>
    </w:p>
    <w:p w:rsidR="00F565FA" w:rsidRDefault="00F565FA" w:rsidP="00F565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при осуществлении контрольных процедур не допускается причинение должностными лицами таможенных органов незаконного и необоснованного вреда перевозчикам, декларантам и прочих лицам, интересы которых могут быть затронуты принимаемыми таможенными органами решениями.  </w:t>
      </w:r>
      <w:r w:rsidRPr="002169F7">
        <w:rPr>
          <w:rFonts w:ascii="Times New Roman" w:hAnsi="Times New Roman" w:cs="Times New Roman"/>
          <w:sz w:val="28"/>
          <w:szCs w:val="28"/>
        </w:rPr>
        <w:t>Таможенный контроль является крайне важной совокупностью мер по защите интересов участников внешнеэкономической деятельности, поскольку именно он реализуется в виде проверок законности осуществления таможенных процедур уполномоченными органами.</w:t>
      </w:r>
    </w:p>
    <w:p w:rsidR="00F565FA" w:rsidRDefault="00F565FA" w:rsidP="00921BD5">
      <w:pPr>
        <w:spacing w:after="0" w:line="360" w:lineRule="auto"/>
        <w:ind w:firstLine="709"/>
        <w:jc w:val="both"/>
        <w:rPr>
          <w:rFonts w:ascii="Times New Roman" w:hAnsi="Times New Roman" w:cs="Times New Roman"/>
          <w:sz w:val="28"/>
          <w:szCs w:val="28"/>
        </w:rPr>
      </w:pPr>
      <w:r w:rsidRPr="00F565FA">
        <w:rPr>
          <w:rFonts w:ascii="Times New Roman" w:hAnsi="Times New Roman" w:cs="Times New Roman"/>
          <w:sz w:val="28"/>
          <w:szCs w:val="28"/>
        </w:rPr>
        <w:t>Предупреждение и пресечение правонарушений в таможенной сфере, защита интересов участников ВЭД и создание благоприятной среды для международной торговли – все эти функции соединяет в себе именно институт таможенного контроля, который можно называть основополагающим и фундаментальным в вопросах организации законной международной торговли.</w:t>
      </w:r>
    </w:p>
    <w:p w:rsidR="00921BD5" w:rsidRDefault="00921BD5" w:rsidP="00921B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Осуществление таможенного контроля основано на принципе выборочности, который исходит из невозможности осуществления потокового таможенного контроля, и именно поэтому важности подхода к </w:t>
      </w:r>
      <w:r>
        <w:rPr>
          <w:rFonts w:ascii="Times New Roman" w:hAnsi="Times New Roman" w:cs="Times New Roman"/>
          <w:sz w:val="28"/>
          <w:szCs w:val="28"/>
        </w:rPr>
        <w:lastRenderedPageBreak/>
        <w:t xml:space="preserve">выбору объекта контроля и применения проверочных процедур. </w:t>
      </w:r>
      <w:r w:rsidRPr="00BE6C87">
        <w:rPr>
          <w:rFonts w:ascii="Times New Roman" w:hAnsi="Times New Roman" w:cs="Times New Roman"/>
          <w:sz w:val="28"/>
          <w:szCs w:val="28"/>
        </w:rPr>
        <w:t>В каждом отдельном случае органы таможни уполномочены выбирать форму и схему осуществления таможенного контроля, оценивая достаточность совершенного выбора в отношении соблюдения нормативных положений таможенного законодательства РФ. Все те же современные тенденции развития сферы таможенного контроля предполагают досмотр лишь небольшой доли товаров из тех, что пересекают таможенную границу (до 5%).</w:t>
      </w:r>
      <w:r>
        <w:rPr>
          <w:rStyle w:val="ac"/>
          <w:rFonts w:ascii="Times New Roman" w:hAnsi="Times New Roman" w:cs="Times New Roman"/>
          <w:sz w:val="28"/>
          <w:szCs w:val="28"/>
        </w:rPr>
        <w:footnoteReference w:id="6"/>
      </w:r>
    </w:p>
    <w:p w:rsidR="00921BD5" w:rsidRDefault="00921BD5" w:rsidP="00921B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более полной реализации принципа выборочности таможенными органами используется система управления рисками, которая включает в себя использование схем выявления тех товаров и транспортных средств, применение форм таможенного контроля к которым с наибольшей вероятностью приведет к обнаружению нарушения таможенного законодательства. Именно данные схемы, основанные на таких критериях выбора, как вид груза, количество груза, вид перевозчика и т.д., а также статистические данные по наиболее «рисковым» объектам входят с систему управления рисками, применяемую при выборе объекта контроля. Для выявления наиболее «рисковых» грузов используют различные методы анализа рисков на основании критериев и статисти</w:t>
      </w:r>
      <w:r w:rsidR="003E3994">
        <w:rPr>
          <w:rFonts w:ascii="Times New Roman" w:hAnsi="Times New Roman" w:cs="Times New Roman"/>
          <w:sz w:val="28"/>
          <w:szCs w:val="28"/>
        </w:rPr>
        <w:t xml:space="preserve">ческих данных, устанавливаемых </w:t>
      </w:r>
      <w:r>
        <w:rPr>
          <w:rFonts w:ascii="Times New Roman" w:hAnsi="Times New Roman" w:cs="Times New Roman"/>
          <w:sz w:val="28"/>
          <w:szCs w:val="28"/>
        </w:rPr>
        <w:t>Федеральной таможенной службой.</w:t>
      </w:r>
    </w:p>
    <w:p w:rsidR="00F565FA" w:rsidRDefault="00921BD5" w:rsidP="00921B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принципы выборочности и применения системы управления рисками являются взаимосвязанными и взаимодополняющими, так как оба способствуют более полному раскрытию другого и повышению эффективности применения форм таможенного контроля.</w:t>
      </w:r>
    </w:p>
    <w:p w:rsidR="00012986" w:rsidRDefault="00012986" w:rsidP="00921B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управления рисками </w:t>
      </w:r>
      <w:r w:rsidR="003E3994">
        <w:rPr>
          <w:rFonts w:ascii="Times New Roman" w:hAnsi="Times New Roman" w:cs="Times New Roman"/>
          <w:sz w:val="28"/>
          <w:szCs w:val="28"/>
        </w:rPr>
        <w:t>при осуществлении</w:t>
      </w:r>
      <w:r>
        <w:rPr>
          <w:rFonts w:ascii="Times New Roman" w:hAnsi="Times New Roman" w:cs="Times New Roman"/>
          <w:sz w:val="28"/>
          <w:szCs w:val="28"/>
        </w:rPr>
        <w:t xml:space="preserve"> таможенными органами таможенного контроля представляет </w:t>
      </w:r>
      <w:r w:rsidR="00F4763F">
        <w:rPr>
          <w:rFonts w:ascii="Times New Roman" w:hAnsi="Times New Roman" w:cs="Times New Roman"/>
          <w:sz w:val="28"/>
          <w:szCs w:val="28"/>
        </w:rPr>
        <w:t>собой совокупность</w:t>
      </w:r>
      <w:r>
        <w:rPr>
          <w:rFonts w:ascii="Times New Roman" w:hAnsi="Times New Roman" w:cs="Times New Roman"/>
          <w:sz w:val="28"/>
          <w:szCs w:val="28"/>
        </w:rPr>
        <w:t xml:space="preserve"> методов эффективного использования таможенных ресурсов для предотвращения нарушений законодательства при перемещении товаров и транспортных </w:t>
      </w:r>
      <w:r>
        <w:rPr>
          <w:rFonts w:ascii="Times New Roman" w:hAnsi="Times New Roman" w:cs="Times New Roman"/>
          <w:sz w:val="28"/>
          <w:szCs w:val="28"/>
        </w:rPr>
        <w:lastRenderedPageBreak/>
        <w:t xml:space="preserve">средств через таможенную границу ЕАЭС. Под риском в рамках данной системы понимается степень вероятности допущения нарушений международного таможенного законодательства ЕАЭС и таможенного законодательства стран – участниц при перемещении товаров. </w:t>
      </w:r>
    </w:p>
    <w:p w:rsidR="008F61CB" w:rsidRDefault="008F61CB" w:rsidP="00921B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рисков производится таможенными органами на основании имеющейся у них информации, которая позволяет определять причины, предпосылки и условия, которые обуславливают частоту того или иного вида правонарушений. Идентификация и анализ совокупности причин, предпосылок и условий, в которых совершается большая часть нарушений таможенного законодательства</w:t>
      </w:r>
      <w:r w:rsidR="007879B7">
        <w:rPr>
          <w:rFonts w:ascii="Times New Roman" w:hAnsi="Times New Roman" w:cs="Times New Roman"/>
          <w:sz w:val="28"/>
          <w:szCs w:val="28"/>
        </w:rPr>
        <w:t>,</w:t>
      </w:r>
      <w:r>
        <w:rPr>
          <w:rFonts w:ascii="Times New Roman" w:hAnsi="Times New Roman" w:cs="Times New Roman"/>
          <w:sz w:val="28"/>
          <w:szCs w:val="28"/>
        </w:rPr>
        <w:t xml:space="preserve"> позволяет таможенным органам эффективно распределять ресурсы таким образом, чтобы процедуры таможенного контроля осуществлялись по большей части в отношении тех товаров и транспортных средств, которые соответствуют выявленным критериям риска.</w:t>
      </w:r>
    </w:p>
    <w:p w:rsidR="008F61CB" w:rsidRDefault="008F61CB" w:rsidP="00921B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Объектами анализа могут быть:</w:t>
      </w:r>
    </w:p>
    <w:p w:rsidR="008F61CB" w:rsidRDefault="008F61CB" w:rsidP="008F61CB">
      <w:pPr>
        <w:pStyle w:val="a9"/>
        <w:numPr>
          <w:ilvl w:val="0"/>
          <w:numId w:val="2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товары, которые находятся под процедурой таможенного контроля и которые выпущены для свободного обращения;</w:t>
      </w:r>
    </w:p>
    <w:p w:rsidR="008F61CB" w:rsidRDefault="008F61CB" w:rsidP="008F61CB">
      <w:pPr>
        <w:pStyle w:val="a9"/>
        <w:numPr>
          <w:ilvl w:val="0"/>
          <w:numId w:val="2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транспортные средства, используемые в международных перевозках;</w:t>
      </w:r>
    </w:p>
    <w:p w:rsidR="008F61CB" w:rsidRDefault="008F61CB" w:rsidP="008F61CB">
      <w:pPr>
        <w:pStyle w:val="a9"/>
        <w:numPr>
          <w:ilvl w:val="0"/>
          <w:numId w:val="2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сведения, которые содержатся в транспортных (перевозочных), коммерческих и иных таможенных документах;</w:t>
      </w:r>
    </w:p>
    <w:p w:rsidR="008F61CB" w:rsidRDefault="008F61CB" w:rsidP="008F61CB">
      <w:pPr>
        <w:pStyle w:val="a9"/>
        <w:numPr>
          <w:ilvl w:val="0"/>
          <w:numId w:val="2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деятельность лиц, которые в соответствии с таможенным законодательством ЕАЭС и стран </w:t>
      </w:r>
      <w:r w:rsidR="003A4079">
        <w:rPr>
          <w:rFonts w:ascii="Times New Roman" w:hAnsi="Times New Roman" w:cs="Times New Roman"/>
          <w:sz w:val="28"/>
          <w:szCs w:val="28"/>
        </w:rPr>
        <w:t>–</w:t>
      </w:r>
      <w:r>
        <w:rPr>
          <w:rFonts w:ascii="Times New Roman" w:hAnsi="Times New Roman" w:cs="Times New Roman"/>
          <w:sz w:val="28"/>
          <w:szCs w:val="28"/>
        </w:rPr>
        <w:t xml:space="preserve"> участниц</w:t>
      </w:r>
      <w:r w:rsidR="003A4079">
        <w:rPr>
          <w:rFonts w:ascii="Times New Roman" w:hAnsi="Times New Roman" w:cs="Times New Roman"/>
          <w:sz w:val="28"/>
          <w:szCs w:val="28"/>
        </w:rPr>
        <w:t xml:space="preserve"> совершают юридически значимые действия с товарами, которые находятся под процедурой таможенного контроля;</w:t>
      </w:r>
    </w:p>
    <w:p w:rsidR="003A4079" w:rsidRDefault="003A4079" w:rsidP="008F61CB">
      <w:pPr>
        <w:pStyle w:val="a9"/>
        <w:numPr>
          <w:ilvl w:val="0"/>
          <w:numId w:val="2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деятельность таможенных представителей, владельцев складов временного хранения и таможенных складов, а также перевозчиков;</w:t>
      </w:r>
    </w:p>
    <w:p w:rsidR="003A4079" w:rsidRPr="008F61CB" w:rsidRDefault="003A4079" w:rsidP="008F61CB">
      <w:pPr>
        <w:pStyle w:val="a9"/>
        <w:numPr>
          <w:ilvl w:val="0"/>
          <w:numId w:val="2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результаты применения форм таможенного контроля таможенными органами стран – участниц ЕАЭС.</w:t>
      </w:r>
      <w:r>
        <w:rPr>
          <w:rStyle w:val="ac"/>
          <w:rFonts w:ascii="Times New Roman" w:hAnsi="Times New Roman" w:cs="Times New Roman"/>
          <w:sz w:val="28"/>
          <w:szCs w:val="28"/>
        </w:rPr>
        <w:footnoteReference w:id="7"/>
      </w:r>
    </w:p>
    <w:p w:rsidR="000D4E0F" w:rsidRDefault="000D4E0F" w:rsidP="00921B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Основной смысл использования системы управления рисками состоит в анализе и обработке информации, на основании которой можно определить совокупность условий, в которых с наибольшей вероятностью будет совершено правонарушение. На Рисунке 2 представлены основные задачи системы управления рисками, используемой в процессе осуществления таможенного контроля.</w:t>
      </w:r>
    </w:p>
    <w:p w:rsidR="000D4E0F" w:rsidRDefault="000D4E0F" w:rsidP="000D4E0F">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381375"/>
            <wp:effectExtent l="0" t="0" r="0" b="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0D4E0F" w:rsidRDefault="000D4E0F" w:rsidP="000D4E0F">
      <w:pPr>
        <w:spacing w:after="0" w:line="360" w:lineRule="auto"/>
        <w:jc w:val="center"/>
        <w:rPr>
          <w:rFonts w:ascii="Times New Roman" w:hAnsi="Times New Roman" w:cs="Times New Roman"/>
          <w:sz w:val="28"/>
          <w:szCs w:val="28"/>
        </w:rPr>
      </w:pPr>
      <w:r w:rsidRPr="000D4E0F">
        <w:rPr>
          <w:rFonts w:ascii="Times New Roman" w:hAnsi="Times New Roman" w:cs="Times New Roman"/>
          <w:sz w:val="28"/>
          <w:szCs w:val="28"/>
        </w:rPr>
        <w:t xml:space="preserve">Рисунке 2 </w:t>
      </w:r>
      <w:r>
        <w:rPr>
          <w:rFonts w:ascii="Times New Roman" w:hAnsi="Times New Roman" w:cs="Times New Roman"/>
          <w:sz w:val="28"/>
          <w:szCs w:val="28"/>
        </w:rPr>
        <w:t>- О</w:t>
      </w:r>
      <w:r w:rsidRPr="000D4E0F">
        <w:rPr>
          <w:rFonts w:ascii="Times New Roman" w:hAnsi="Times New Roman" w:cs="Times New Roman"/>
          <w:sz w:val="28"/>
          <w:szCs w:val="28"/>
        </w:rPr>
        <w:t>сновные задачи системы управления рисками, используемой в процессе осу</w:t>
      </w:r>
      <w:r>
        <w:rPr>
          <w:rFonts w:ascii="Times New Roman" w:hAnsi="Times New Roman" w:cs="Times New Roman"/>
          <w:sz w:val="28"/>
          <w:szCs w:val="28"/>
        </w:rPr>
        <w:t>ществления таможенного контроля</w:t>
      </w:r>
    </w:p>
    <w:p w:rsidR="000D4E0F" w:rsidRDefault="000D4E0F" w:rsidP="000D4E0F">
      <w:pPr>
        <w:spacing w:after="0" w:line="360" w:lineRule="auto"/>
        <w:jc w:val="both"/>
        <w:rPr>
          <w:rFonts w:ascii="Times New Roman" w:hAnsi="Times New Roman" w:cs="Times New Roman"/>
          <w:sz w:val="28"/>
          <w:szCs w:val="28"/>
        </w:rPr>
      </w:pPr>
    </w:p>
    <w:p w:rsidR="00AB7BED" w:rsidRDefault="000D4E0F" w:rsidP="00921B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Рисунка 2, можно сделать вывод о том, что </w:t>
      </w:r>
      <w:r w:rsidR="00AB7BED">
        <w:rPr>
          <w:rFonts w:ascii="Times New Roman" w:hAnsi="Times New Roman" w:cs="Times New Roman"/>
          <w:sz w:val="28"/>
          <w:szCs w:val="28"/>
        </w:rPr>
        <w:t xml:space="preserve">в основные задачи системы управления рисками входит оценка и анализ рисков, а также разработка возможных путей устранения негативных последствий в случае их наступления. Поэтапная работа в отношении выявления и идентификации рисков способствует повышению эффективности работы по их предотвращению и ликвидации (по возможности). </w:t>
      </w:r>
    </w:p>
    <w:p w:rsidR="00012986" w:rsidRDefault="00012986" w:rsidP="00921B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таможенных органов РФ, включающая в себя четыре иерархических уровня, осуществляет систему управления рисками посредством единой информационной сети, которая создает условия для оперативного обмена информацией. Целью организации и применения </w:t>
      </w:r>
      <w:r>
        <w:rPr>
          <w:rFonts w:ascii="Times New Roman" w:hAnsi="Times New Roman" w:cs="Times New Roman"/>
          <w:sz w:val="28"/>
          <w:szCs w:val="28"/>
        </w:rPr>
        <w:lastRenderedPageBreak/>
        <w:t>системы управления рисками является создание эффективной совокупности механизмов таможенного администрирования, которые позволяют оптимально распределять ресурсы таможенных органов с учетом определения приоритетных направлений их работы.</w:t>
      </w:r>
    </w:p>
    <w:p w:rsidR="00012986" w:rsidRDefault="00012986" w:rsidP="00921B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системы управления рисками позволяет предотвращать правонарушения в сфере таможенного регулирования, которые:</w:t>
      </w:r>
    </w:p>
    <w:p w:rsidR="00012986" w:rsidRDefault="00012986" w:rsidP="00012986">
      <w:pPr>
        <w:pStyle w:val="a9"/>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имеют устойчивый характер;</w:t>
      </w:r>
    </w:p>
    <w:p w:rsidR="00012986" w:rsidRDefault="00012986" w:rsidP="00012986">
      <w:pPr>
        <w:pStyle w:val="a9"/>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связаны с уклонением от уплаты таможенных платежей в крупных размерах;</w:t>
      </w:r>
    </w:p>
    <w:p w:rsidR="00012986" w:rsidRDefault="00012986" w:rsidP="00012986">
      <w:pPr>
        <w:pStyle w:val="a9"/>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подрывают конкурентоспособность отечественной продукции и производителей;</w:t>
      </w:r>
    </w:p>
    <w:p w:rsidR="00012986" w:rsidRDefault="00012986" w:rsidP="00012986">
      <w:pPr>
        <w:pStyle w:val="a9"/>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затрагивают интересы государства, защита которых относится к полномочиям таможенных органов.</w:t>
      </w:r>
      <w:r w:rsidR="003E3994">
        <w:rPr>
          <w:rStyle w:val="ac"/>
          <w:rFonts w:ascii="Times New Roman" w:hAnsi="Times New Roman" w:cs="Times New Roman"/>
          <w:sz w:val="28"/>
          <w:szCs w:val="28"/>
        </w:rPr>
        <w:footnoteReference w:id="8"/>
      </w:r>
    </w:p>
    <w:p w:rsidR="000D4E0F" w:rsidRDefault="00AB7BED" w:rsidP="00AB7B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с</w:t>
      </w:r>
      <w:r w:rsidRPr="00AB7BED">
        <w:rPr>
          <w:rFonts w:ascii="Times New Roman" w:hAnsi="Times New Roman" w:cs="Times New Roman"/>
          <w:sz w:val="28"/>
          <w:szCs w:val="28"/>
        </w:rPr>
        <w:t>уть и смысл системы управления рисками заключаются в повышении эффективности осуществления таможенными органами РФ таможенного контроля за счет анализа ситуаций, в которых совершение правонарушения в сфере таможенного регулирования является наиболее вероятным.</w:t>
      </w:r>
      <w:r w:rsidR="007879B7">
        <w:rPr>
          <w:rFonts w:ascii="Times New Roman" w:hAnsi="Times New Roman" w:cs="Times New Roman"/>
          <w:sz w:val="28"/>
          <w:szCs w:val="28"/>
        </w:rPr>
        <w:t xml:space="preserve"> </w:t>
      </w:r>
      <w:r w:rsidR="00F4763F" w:rsidRPr="00F4763F">
        <w:rPr>
          <w:rFonts w:ascii="Times New Roman" w:hAnsi="Times New Roman" w:cs="Times New Roman"/>
          <w:sz w:val="28"/>
          <w:szCs w:val="28"/>
        </w:rPr>
        <w:t xml:space="preserve">Использование системы управления рисками в настоящее время является </w:t>
      </w:r>
      <w:r w:rsidR="00F4763F">
        <w:rPr>
          <w:rFonts w:ascii="Times New Roman" w:hAnsi="Times New Roman" w:cs="Times New Roman"/>
          <w:sz w:val="28"/>
          <w:szCs w:val="28"/>
        </w:rPr>
        <w:t>базисным принципом предотвращения нарушений таможенного законодательства и оптимизации деятельности таможенных органов по осуществлению таможенного контроля. Процедуры, основанные на управлении рисками, позволяют выявлять в разы больше нарушений, нежели потоковое осуществление процедур таможенного контроля.</w:t>
      </w:r>
    </w:p>
    <w:p w:rsidR="004B71D5" w:rsidRDefault="004B71D5" w:rsidP="00AB7BED">
      <w:pPr>
        <w:spacing w:after="0" w:line="360" w:lineRule="auto"/>
        <w:ind w:firstLine="709"/>
        <w:jc w:val="both"/>
        <w:rPr>
          <w:rFonts w:ascii="Times New Roman" w:hAnsi="Times New Roman" w:cs="Times New Roman"/>
          <w:sz w:val="28"/>
          <w:szCs w:val="28"/>
        </w:rPr>
      </w:pPr>
    </w:p>
    <w:p w:rsidR="004B71D5" w:rsidRDefault="004B71D5" w:rsidP="00AB7BED">
      <w:pPr>
        <w:spacing w:after="0" w:line="360" w:lineRule="auto"/>
        <w:ind w:firstLine="709"/>
        <w:jc w:val="both"/>
        <w:rPr>
          <w:rFonts w:ascii="Times New Roman" w:hAnsi="Times New Roman" w:cs="Times New Roman"/>
          <w:sz w:val="28"/>
          <w:szCs w:val="28"/>
        </w:rPr>
      </w:pPr>
    </w:p>
    <w:p w:rsidR="004B71D5" w:rsidRDefault="004B71D5" w:rsidP="00AB7BED">
      <w:pPr>
        <w:spacing w:after="0" w:line="360" w:lineRule="auto"/>
        <w:ind w:firstLine="709"/>
        <w:jc w:val="both"/>
        <w:rPr>
          <w:rFonts w:ascii="Times New Roman" w:hAnsi="Times New Roman" w:cs="Times New Roman"/>
          <w:sz w:val="28"/>
          <w:szCs w:val="28"/>
        </w:rPr>
      </w:pPr>
    </w:p>
    <w:p w:rsidR="004B71D5" w:rsidRDefault="004B71D5" w:rsidP="00AB7BED">
      <w:pPr>
        <w:spacing w:after="0" w:line="360" w:lineRule="auto"/>
        <w:ind w:firstLine="709"/>
        <w:jc w:val="both"/>
        <w:rPr>
          <w:rFonts w:ascii="Times New Roman" w:hAnsi="Times New Roman" w:cs="Times New Roman"/>
          <w:sz w:val="28"/>
          <w:szCs w:val="28"/>
        </w:rPr>
      </w:pPr>
    </w:p>
    <w:p w:rsidR="003C038C" w:rsidRDefault="003C038C" w:rsidP="003C038C">
      <w:pPr>
        <w:pStyle w:val="2"/>
        <w:spacing w:before="0" w:line="360" w:lineRule="auto"/>
        <w:jc w:val="center"/>
        <w:rPr>
          <w:rFonts w:ascii="Times New Roman" w:hAnsi="Times New Roman" w:cs="Times New Roman"/>
          <w:color w:val="000000" w:themeColor="text1" w:themeShade="80"/>
          <w:sz w:val="28"/>
          <w:szCs w:val="28"/>
        </w:rPr>
      </w:pPr>
      <w:bookmarkStart w:id="3" w:name="_Toc72437886"/>
      <w:r w:rsidRPr="003C038C">
        <w:rPr>
          <w:rFonts w:ascii="Times New Roman" w:hAnsi="Times New Roman" w:cs="Times New Roman"/>
          <w:color w:val="000000" w:themeColor="text1" w:themeShade="80"/>
          <w:sz w:val="28"/>
          <w:szCs w:val="28"/>
        </w:rPr>
        <w:lastRenderedPageBreak/>
        <w:t>1.2</w:t>
      </w:r>
      <w:r w:rsidR="007879B7">
        <w:rPr>
          <w:rFonts w:ascii="Times New Roman" w:hAnsi="Times New Roman" w:cs="Times New Roman"/>
          <w:color w:val="000000" w:themeColor="text1" w:themeShade="80"/>
          <w:sz w:val="28"/>
          <w:szCs w:val="28"/>
        </w:rPr>
        <w:t>.</w:t>
      </w:r>
      <w:r w:rsidRPr="003C038C">
        <w:rPr>
          <w:rFonts w:ascii="Times New Roman" w:hAnsi="Times New Roman" w:cs="Times New Roman"/>
          <w:color w:val="000000" w:themeColor="text1" w:themeShade="80"/>
          <w:sz w:val="28"/>
          <w:szCs w:val="28"/>
        </w:rPr>
        <w:t xml:space="preserve"> </w:t>
      </w:r>
      <w:r w:rsidR="00F565FA">
        <w:rPr>
          <w:rFonts w:ascii="Times New Roman" w:hAnsi="Times New Roman" w:cs="Times New Roman"/>
          <w:color w:val="000000" w:themeColor="text1" w:themeShade="80"/>
          <w:sz w:val="28"/>
          <w:szCs w:val="28"/>
        </w:rPr>
        <w:t>Порядок применения таможенными органами системы управления рисками при осуществлении таможенного контроля</w:t>
      </w:r>
      <w:bookmarkEnd w:id="3"/>
    </w:p>
    <w:p w:rsidR="004D63E7" w:rsidRDefault="004D63E7" w:rsidP="00D37E9E">
      <w:pPr>
        <w:spacing w:after="0" w:line="360" w:lineRule="auto"/>
        <w:jc w:val="both"/>
        <w:rPr>
          <w:rFonts w:ascii="Times New Roman" w:hAnsi="Times New Roman" w:cs="Times New Roman"/>
          <w:sz w:val="28"/>
          <w:szCs w:val="28"/>
        </w:rPr>
      </w:pPr>
    </w:p>
    <w:p w:rsidR="00921BD5" w:rsidRPr="00921BD5" w:rsidRDefault="00921BD5" w:rsidP="00921BD5">
      <w:pPr>
        <w:shd w:val="clear" w:color="auto" w:fill="FFFFFF"/>
        <w:spacing w:after="0" w:line="360" w:lineRule="auto"/>
        <w:ind w:firstLine="540"/>
        <w:jc w:val="both"/>
        <w:rPr>
          <w:rFonts w:ascii="Times New Roman" w:eastAsia="Times New Roman" w:hAnsi="Times New Roman" w:cs="Times New Roman"/>
          <w:color w:val="000000"/>
          <w:sz w:val="28"/>
          <w:szCs w:val="28"/>
          <w:lang w:eastAsia="ru-RU"/>
        </w:rPr>
      </w:pPr>
      <w:r w:rsidRPr="00921BD5">
        <w:rPr>
          <w:rFonts w:ascii="Times New Roman" w:eastAsia="Times New Roman" w:hAnsi="Times New Roman" w:cs="Times New Roman"/>
          <w:color w:val="000000"/>
          <w:sz w:val="28"/>
          <w:szCs w:val="28"/>
          <w:lang w:eastAsia="ru-RU"/>
        </w:rPr>
        <w:t xml:space="preserve">При осуществлении процедур таможенного контроля таможенные органы применяют принцип выборочности к объектам таможенного контроля, а также </w:t>
      </w:r>
      <w:r w:rsidR="00394074">
        <w:rPr>
          <w:rFonts w:ascii="Times New Roman" w:eastAsia="Times New Roman" w:hAnsi="Times New Roman" w:cs="Times New Roman"/>
          <w:color w:val="000000"/>
          <w:sz w:val="28"/>
          <w:szCs w:val="28"/>
          <w:lang w:eastAsia="ru-RU"/>
        </w:rPr>
        <w:t xml:space="preserve">к методам </w:t>
      </w:r>
      <w:r w:rsidRPr="00921BD5">
        <w:rPr>
          <w:rFonts w:ascii="Times New Roman" w:eastAsia="Times New Roman" w:hAnsi="Times New Roman" w:cs="Times New Roman"/>
          <w:color w:val="000000"/>
          <w:sz w:val="28"/>
          <w:szCs w:val="28"/>
          <w:lang w:eastAsia="ru-RU"/>
        </w:rPr>
        <w:t>контроля и совокупности мер, обеспечивающих осуществление контроля. При выборе объектов таможенного контроля, а также методов и мер используется система управления рисками, основные положения которой регулируются внутренним законодательством государств – членом Евр</w:t>
      </w:r>
      <w:r>
        <w:rPr>
          <w:rFonts w:ascii="Times New Roman" w:eastAsia="Times New Roman" w:hAnsi="Times New Roman" w:cs="Times New Roman"/>
          <w:color w:val="000000"/>
          <w:sz w:val="28"/>
          <w:szCs w:val="28"/>
          <w:lang w:eastAsia="ru-RU"/>
        </w:rPr>
        <w:t>азийского экономического союза.</w:t>
      </w:r>
    </w:p>
    <w:p w:rsidR="00921BD5" w:rsidRPr="00921BD5" w:rsidRDefault="00921BD5" w:rsidP="00921BD5">
      <w:pPr>
        <w:shd w:val="clear" w:color="auto" w:fill="FFFFFF"/>
        <w:spacing w:after="0" w:line="360" w:lineRule="auto"/>
        <w:ind w:firstLine="540"/>
        <w:jc w:val="both"/>
        <w:rPr>
          <w:rFonts w:ascii="Times New Roman" w:eastAsia="Times New Roman" w:hAnsi="Times New Roman" w:cs="Times New Roman"/>
          <w:color w:val="000000"/>
          <w:sz w:val="28"/>
          <w:szCs w:val="28"/>
          <w:lang w:eastAsia="ru-RU"/>
        </w:rPr>
      </w:pPr>
      <w:r w:rsidRPr="00921BD5">
        <w:rPr>
          <w:rFonts w:ascii="Times New Roman" w:eastAsia="Times New Roman" w:hAnsi="Times New Roman" w:cs="Times New Roman"/>
          <w:color w:val="000000"/>
          <w:sz w:val="28"/>
          <w:szCs w:val="28"/>
          <w:lang w:eastAsia="ru-RU"/>
        </w:rPr>
        <w:t>Для обеспечения проведения таможенного контроля</w:t>
      </w:r>
      <w:r w:rsidR="00394074">
        <w:rPr>
          <w:rFonts w:ascii="Times New Roman" w:eastAsia="Times New Roman" w:hAnsi="Times New Roman" w:cs="Times New Roman"/>
          <w:color w:val="000000"/>
          <w:sz w:val="28"/>
          <w:szCs w:val="28"/>
          <w:lang w:eastAsia="ru-RU"/>
        </w:rPr>
        <w:t xml:space="preserve"> с использованием системы управления рисками</w:t>
      </w:r>
      <w:r w:rsidRPr="00921BD5">
        <w:rPr>
          <w:rFonts w:ascii="Times New Roman" w:eastAsia="Times New Roman" w:hAnsi="Times New Roman" w:cs="Times New Roman"/>
          <w:color w:val="000000"/>
          <w:sz w:val="28"/>
          <w:szCs w:val="28"/>
          <w:lang w:eastAsia="ru-RU"/>
        </w:rPr>
        <w:t xml:space="preserve"> могут применяться различные </w:t>
      </w:r>
      <w:r w:rsidR="00394074">
        <w:rPr>
          <w:rFonts w:ascii="Times New Roman" w:eastAsia="Times New Roman" w:hAnsi="Times New Roman" w:cs="Times New Roman"/>
          <w:color w:val="000000"/>
          <w:sz w:val="28"/>
          <w:szCs w:val="28"/>
          <w:lang w:eastAsia="ru-RU"/>
        </w:rPr>
        <w:t xml:space="preserve">его </w:t>
      </w:r>
      <w:r w:rsidRPr="00921BD5">
        <w:rPr>
          <w:rFonts w:ascii="Times New Roman" w:eastAsia="Times New Roman" w:hAnsi="Times New Roman" w:cs="Times New Roman"/>
          <w:color w:val="000000"/>
          <w:sz w:val="28"/>
          <w:szCs w:val="28"/>
          <w:lang w:eastAsia="ru-RU"/>
        </w:rPr>
        <w:t>формы на усмотрение таможенных органов, контроль за осуществлением которых возлагается на таможенные органы государства – члена Союза.</w:t>
      </w:r>
      <w:r w:rsidR="007879B7">
        <w:rPr>
          <w:rFonts w:ascii="Times New Roman" w:eastAsia="Times New Roman" w:hAnsi="Times New Roman" w:cs="Times New Roman"/>
          <w:color w:val="000000"/>
          <w:sz w:val="28"/>
          <w:szCs w:val="28"/>
          <w:lang w:eastAsia="ru-RU"/>
        </w:rPr>
        <w:t xml:space="preserve"> </w:t>
      </w:r>
      <w:r w:rsidRPr="00921BD5">
        <w:rPr>
          <w:rFonts w:ascii="Times New Roman" w:eastAsia="Times New Roman" w:hAnsi="Times New Roman" w:cs="Times New Roman"/>
          <w:color w:val="000000"/>
          <w:sz w:val="28"/>
          <w:szCs w:val="28"/>
          <w:lang w:eastAsia="ru-RU"/>
        </w:rPr>
        <w:t xml:space="preserve">Основными целями использования таможенными органами системы управления рисками </w:t>
      </w:r>
      <w:r>
        <w:rPr>
          <w:rFonts w:ascii="Times New Roman" w:eastAsia="Times New Roman" w:hAnsi="Times New Roman" w:cs="Times New Roman"/>
          <w:color w:val="000000"/>
          <w:sz w:val="28"/>
          <w:szCs w:val="28"/>
          <w:lang w:eastAsia="ru-RU"/>
        </w:rPr>
        <w:t xml:space="preserve">при проведении таможенного контроля </w:t>
      </w:r>
      <w:r w:rsidRPr="00921BD5">
        <w:rPr>
          <w:rFonts w:ascii="Times New Roman" w:eastAsia="Times New Roman" w:hAnsi="Times New Roman" w:cs="Times New Roman"/>
          <w:color w:val="000000"/>
          <w:sz w:val="28"/>
          <w:szCs w:val="28"/>
          <w:lang w:eastAsia="ru-RU"/>
        </w:rPr>
        <w:t>являются:</w:t>
      </w:r>
    </w:p>
    <w:p w:rsidR="00921BD5" w:rsidRPr="00921BD5" w:rsidRDefault="00921BD5" w:rsidP="00921BD5">
      <w:pPr>
        <w:pStyle w:val="a9"/>
        <w:numPr>
          <w:ilvl w:val="0"/>
          <w:numId w:val="23"/>
        </w:numPr>
        <w:shd w:val="clear" w:color="auto" w:fill="FFFFFF"/>
        <w:spacing w:after="0" w:line="360" w:lineRule="auto"/>
        <w:jc w:val="both"/>
        <w:rPr>
          <w:rFonts w:ascii="Times New Roman" w:eastAsia="Times New Roman" w:hAnsi="Times New Roman" w:cs="Times New Roman"/>
          <w:color w:val="000000"/>
          <w:sz w:val="28"/>
          <w:szCs w:val="28"/>
          <w:lang w:eastAsia="ru-RU"/>
        </w:rPr>
      </w:pPr>
      <w:bookmarkStart w:id="4" w:name="dst105334"/>
      <w:bookmarkEnd w:id="4"/>
      <w:r w:rsidRPr="00921BD5">
        <w:rPr>
          <w:rFonts w:ascii="Times New Roman" w:eastAsia="Times New Roman" w:hAnsi="Times New Roman" w:cs="Times New Roman"/>
          <w:color w:val="000000"/>
          <w:sz w:val="28"/>
          <w:szCs w:val="28"/>
          <w:lang w:eastAsia="ru-RU"/>
        </w:rPr>
        <w:t>обеспечение эффективности таможенного контроля;</w:t>
      </w:r>
    </w:p>
    <w:p w:rsidR="00921BD5" w:rsidRPr="00921BD5" w:rsidRDefault="00921BD5" w:rsidP="00921BD5">
      <w:pPr>
        <w:pStyle w:val="a9"/>
        <w:numPr>
          <w:ilvl w:val="0"/>
          <w:numId w:val="23"/>
        </w:numPr>
        <w:shd w:val="clear" w:color="auto" w:fill="FFFFFF"/>
        <w:spacing w:after="0" w:line="360" w:lineRule="auto"/>
        <w:jc w:val="both"/>
        <w:rPr>
          <w:rFonts w:ascii="Times New Roman" w:eastAsia="Times New Roman" w:hAnsi="Times New Roman" w:cs="Times New Roman"/>
          <w:color w:val="000000"/>
          <w:sz w:val="28"/>
          <w:szCs w:val="28"/>
          <w:lang w:eastAsia="ru-RU"/>
        </w:rPr>
      </w:pPr>
      <w:bookmarkStart w:id="5" w:name="dst105335"/>
      <w:bookmarkEnd w:id="5"/>
      <w:r w:rsidRPr="00921BD5">
        <w:rPr>
          <w:rFonts w:ascii="Times New Roman" w:eastAsia="Times New Roman" w:hAnsi="Times New Roman" w:cs="Times New Roman"/>
          <w:color w:val="000000"/>
          <w:sz w:val="28"/>
          <w:szCs w:val="28"/>
          <w:lang w:eastAsia="ru-RU"/>
        </w:rPr>
        <w:t>сосредоточение внимания на областях риска с высоким уровнем и обеспечение эффективного использования ресурсов таможенных органов;</w:t>
      </w:r>
    </w:p>
    <w:p w:rsidR="00921BD5" w:rsidRPr="00921BD5" w:rsidRDefault="00921BD5" w:rsidP="00921BD5">
      <w:pPr>
        <w:pStyle w:val="a9"/>
        <w:numPr>
          <w:ilvl w:val="0"/>
          <w:numId w:val="23"/>
        </w:numPr>
        <w:shd w:val="clear" w:color="auto" w:fill="FFFFFF"/>
        <w:spacing w:after="0" w:line="360" w:lineRule="auto"/>
        <w:jc w:val="both"/>
        <w:rPr>
          <w:rFonts w:ascii="Times New Roman" w:eastAsia="Times New Roman" w:hAnsi="Times New Roman" w:cs="Times New Roman"/>
          <w:color w:val="000000"/>
          <w:sz w:val="28"/>
          <w:szCs w:val="28"/>
          <w:lang w:eastAsia="ru-RU"/>
        </w:rPr>
      </w:pPr>
      <w:bookmarkStart w:id="6" w:name="dst105336"/>
      <w:bookmarkEnd w:id="6"/>
      <w:r w:rsidRPr="00921BD5">
        <w:rPr>
          <w:rFonts w:ascii="Times New Roman" w:eastAsia="Times New Roman" w:hAnsi="Times New Roman" w:cs="Times New Roman"/>
          <w:color w:val="000000"/>
          <w:sz w:val="28"/>
          <w:szCs w:val="28"/>
          <w:lang w:eastAsia="ru-RU"/>
        </w:rPr>
        <w:t>создание условий для ускорения и упрощения перемещения через таможенную границу Союза товаров, по которым не выявлена необходимость применения мер по минимизации рисков.</w:t>
      </w:r>
    </w:p>
    <w:p w:rsidR="00921BD5" w:rsidRDefault="00921BD5" w:rsidP="00921BD5">
      <w:pPr>
        <w:shd w:val="clear" w:color="auto" w:fill="FFFFFF"/>
        <w:spacing w:after="0" w:line="360" w:lineRule="auto"/>
        <w:ind w:firstLine="540"/>
        <w:jc w:val="both"/>
        <w:rPr>
          <w:rFonts w:ascii="Times New Roman" w:eastAsia="Times New Roman" w:hAnsi="Times New Roman" w:cs="Times New Roman"/>
          <w:color w:val="000000"/>
          <w:sz w:val="28"/>
          <w:szCs w:val="28"/>
          <w:lang w:eastAsia="ru-RU"/>
        </w:rPr>
      </w:pPr>
      <w:bookmarkStart w:id="7" w:name="dst105337"/>
      <w:bookmarkEnd w:id="7"/>
      <w:r w:rsidRPr="00921BD5">
        <w:rPr>
          <w:rFonts w:ascii="Times New Roman" w:eastAsia="Times New Roman" w:hAnsi="Times New Roman" w:cs="Times New Roman"/>
          <w:color w:val="000000"/>
          <w:sz w:val="28"/>
          <w:szCs w:val="28"/>
          <w:lang w:eastAsia="ru-RU"/>
        </w:rPr>
        <w:t>Таможенный контроль</w:t>
      </w:r>
      <w:r>
        <w:rPr>
          <w:rFonts w:ascii="Times New Roman" w:eastAsia="Times New Roman" w:hAnsi="Times New Roman" w:cs="Times New Roman"/>
          <w:color w:val="000000"/>
          <w:sz w:val="28"/>
          <w:szCs w:val="28"/>
          <w:lang w:eastAsia="ru-RU"/>
        </w:rPr>
        <w:t xml:space="preserve"> с использованием системы управления рисками</w:t>
      </w:r>
      <w:r w:rsidRPr="00921BD5">
        <w:rPr>
          <w:rFonts w:ascii="Times New Roman" w:eastAsia="Times New Roman" w:hAnsi="Times New Roman" w:cs="Times New Roman"/>
          <w:color w:val="000000"/>
          <w:sz w:val="28"/>
          <w:szCs w:val="28"/>
          <w:lang w:eastAsia="ru-RU"/>
        </w:rPr>
        <w:t xml:space="preserve"> осуществляется в случае получения таможенными органами информации, указывающей на то, что товар был ввезен или находится на территории Союза с нарушением норм таможенного законодательства ЕАЭС и (или) государства</w:t>
      </w:r>
      <w:r w:rsidR="007879B7">
        <w:rPr>
          <w:rFonts w:ascii="Times New Roman" w:eastAsia="Times New Roman" w:hAnsi="Times New Roman" w:cs="Times New Roman"/>
          <w:color w:val="000000"/>
          <w:sz w:val="28"/>
          <w:szCs w:val="28"/>
          <w:lang w:eastAsia="ru-RU"/>
        </w:rPr>
        <w:t xml:space="preserve"> –</w:t>
      </w:r>
      <w:r w:rsidRPr="00921BD5">
        <w:rPr>
          <w:rFonts w:ascii="Times New Roman" w:eastAsia="Times New Roman" w:hAnsi="Times New Roman" w:cs="Times New Roman"/>
          <w:color w:val="000000"/>
          <w:sz w:val="28"/>
          <w:szCs w:val="28"/>
          <w:lang w:eastAsia="ru-RU"/>
        </w:rPr>
        <w:t xml:space="preserve"> члена ЕАЭС, а также условный выпуск товаров и проверка лиц, претендующих на включение в реестр уполномоченных экономических операторов.</w:t>
      </w:r>
    </w:p>
    <w:p w:rsidR="00921BD5" w:rsidRDefault="00921BD5" w:rsidP="00921BD5">
      <w:pPr>
        <w:shd w:val="clear" w:color="auto" w:fill="FFFFFF"/>
        <w:spacing w:after="0" w:line="360" w:lineRule="auto"/>
        <w:ind w:firstLine="540"/>
        <w:jc w:val="both"/>
        <w:rPr>
          <w:rFonts w:ascii="Times New Roman" w:eastAsia="Times New Roman" w:hAnsi="Times New Roman" w:cs="Times New Roman"/>
          <w:color w:val="000000"/>
          <w:sz w:val="28"/>
          <w:szCs w:val="28"/>
          <w:lang w:eastAsia="ru-RU"/>
        </w:rPr>
      </w:pPr>
      <w:r w:rsidRPr="00921BD5">
        <w:rPr>
          <w:rFonts w:ascii="Times New Roman" w:eastAsia="Times New Roman" w:hAnsi="Times New Roman" w:cs="Times New Roman"/>
          <w:color w:val="000000"/>
          <w:sz w:val="28"/>
          <w:szCs w:val="28"/>
          <w:lang w:eastAsia="ru-RU"/>
        </w:rPr>
        <w:lastRenderedPageBreak/>
        <w:t>Законодательством государств-членов могут устанавливаться дополнительные цели применения таможенными органами системы управления рисками, в том числе исходя из задач и функций, возложенных на таможенные органы.</w:t>
      </w:r>
      <w:bookmarkStart w:id="8" w:name="dst105338"/>
      <w:bookmarkEnd w:id="8"/>
      <w:r w:rsidR="007879B7">
        <w:rPr>
          <w:rFonts w:ascii="Times New Roman" w:eastAsia="Times New Roman" w:hAnsi="Times New Roman" w:cs="Times New Roman"/>
          <w:color w:val="000000"/>
          <w:sz w:val="28"/>
          <w:szCs w:val="28"/>
          <w:lang w:eastAsia="ru-RU"/>
        </w:rPr>
        <w:t xml:space="preserve"> </w:t>
      </w:r>
      <w:r w:rsidRPr="00921BD5">
        <w:rPr>
          <w:rFonts w:ascii="Times New Roman" w:eastAsia="Times New Roman" w:hAnsi="Times New Roman" w:cs="Times New Roman"/>
          <w:color w:val="000000"/>
          <w:sz w:val="28"/>
          <w:szCs w:val="28"/>
          <w:lang w:eastAsia="ru-RU"/>
        </w:rPr>
        <w:t>Таможенные органы могут использовать систему управления рисками при проведении иных видов государственного контроля (надзора), возложенного на них международными договорами и актами, составляющими право Союза, и (или) законодательством государств-членов.</w:t>
      </w:r>
      <w:bookmarkStart w:id="9" w:name="dst105339"/>
      <w:bookmarkEnd w:id="9"/>
      <w:r w:rsidR="00C06E63">
        <w:rPr>
          <w:rStyle w:val="ac"/>
          <w:rFonts w:ascii="Times New Roman" w:eastAsia="Times New Roman" w:hAnsi="Times New Roman" w:cs="Times New Roman"/>
          <w:color w:val="000000"/>
          <w:sz w:val="28"/>
          <w:szCs w:val="28"/>
          <w:lang w:eastAsia="ru-RU"/>
        </w:rPr>
        <w:footnoteReference w:id="9"/>
      </w:r>
    </w:p>
    <w:p w:rsidR="00921BD5" w:rsidRPr="00921BD5" w:rsidRDefault="00921BD5" w:rsidP="00921BD5">
      <w:pPr>
        <w:shd w:val="clear" w:color="auto" w:fill="FFFFFF"/>
        <w:spacing w:after="0" w:line="360" w:lineRule="auto"/>
        <w:ind w:firstLine="540"/>
        <w:jc w:val="both"/>
        <w:rPr>
          <w:rFonts w:ascii="Times New Roman" w:eastAsia="Times New Roman" w:hAnsi="Times New Roman" w:cs="Times New Roman"/>
          <w:color w:val="000000"/>
          <w:sz w:val="28"/>
          <w:szCs w:val="28"/>
          <w:lang w:eastAsia="ru-RU"/>
        </w:rPr>
      </w:pPr>
      <w:r w:rsidRPr="00921BD5">
        <w:rPr>
          <w:rFonts w:ascii="Times New Roman" w:eastAsia="Times New Roman" w:hAnsi="Times New Roman" w:cs="Times New Roman"/>
          <w:color w:val="000000"/>
          <w:sz w:val="28"/>
          <w:szCs w:val="28"/>
          <w:lang w:eastAsia="ru-RU"/>
        </w:rPr>
        <w:t>При проведении таможенными органами таможенного контроля в отношении товаров может подвергаться проверке:</w:t>
      </w:r>
    </w:p>
    <w:p w:rsidR="00921BD5" w:rsidRPr="00921BD5" w:rsidRDefault="00921BD5" w:rsidP="00921BD5">
      <w:pPr>
        <w:pStyle w:val="a9"/>
        <w:numPr>
          <w:ilvl w:val="0"/>
          <w:numId w:val="2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21BD5">
        <w:rPr>
          <w:rFonts w:ascii="Times New Roman" w:eastAsia="Times New Roman" w:hAnsi="Times New Roman" w:cs="Times New Roman"/>
          <w:color w:val="000000"/>
          <w:sz w:val="28"/>
          <w:szCs w:val="28"/>
          <w:lang w:eastAsia="ru-RU"/>
        </w:rPr>
        <w:t>факты помещения товаров под таможенную процедуру;</w:t>
      </w:r>
    </w:p>
    <w:p w:rsidR="00921BD5" w:rsidRPr="00921BD5" w:rsidRDefault="00921BD5" w:rsidP="00921BD5">
      <w:pPr>
        <w:pStyle w:val="a9"/>
        <w:numPr>
          <w:ilvl w:val="0"/>
          <w:numId w:val="2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21BD5">
        <w:rPr>
          <w:rFonts w:ascii="Times New Roman" w:eastAsia="Times New Roman" w:hAnsi="Times New Roman" w:cs="Times New Roman"/>
          <w:color w:val="000000"/>
          <w:sz w:val="28"/>
          <w:szCs w:val="28"/>
          <w:lang w:eastAsia="ru-RU"/>
        </w:rPr>
        <w:t>соответствие действительности сведений, заявленных в таможенной декларации;</w:t>
      </w:r>
    </w:p>
    <w:p w:rsidR="00921BD5" w:rsidRPr="00921BD5" w:rsidRDefault="00921BD5" w:rsidP="00921BD5">
      <w:pPr>
        <w:pStyle w:val="a9"/>
        <w:numPr>
          <w:ilvl w:val="0"/>
          <w:numId w:val="2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21BD5">
        <w:rPr>
          <w:rFonts w:ascii="Times New Roman" w:eastAsia="Times New Roman" w:hAnsi="Times New Roman" w:cs="Times New Roman"/>
          <w:color w:val="000000"/>
          <w:sz w:val="28"/>
          <w:szCs w:val="28"/>
          <w:lang w:eastAsia="ru-RU"/>
        </w:rPr>
        <w:t>факты соблюдения/несоблюдения ограничений, накладываемых на пользование или распоряжение каким-либо условно выпущенным товаром;</w:t>
      </w:r>
    </w:p>
    <w:p w:rsidR="00921BD5" w:rsidRPr="00921BD5" w:rsidRDefault="00921BD5" w:rsidP="00921BD5">
      <w:pPr>
        <w:pStyle w:val="a9"/>
        <w:numPr>
          <w:ilvl w:val="0"/>
          <w:numId w:val="2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21BD5">
        <w:rPr>
          <w:rFonts w:ascii="Times New Roman" w:eastAsia="Times New Roman" w:hAnsi="Times New Roman" w:cs="Times New Roman"/>
          <w:color w:val="000000"/>
          <w:sz w:val="28"/>
          <w:szCs w:val="28"/>
          <w:lang w:eastAsia="ru-RU"/>
        </w:rPr>
        <w:t>исполнение лицами, связанными с деятельностью в сфере таможенного дела, определенных обязательств;</w:t>
      </w:r>
    </w:p>
    <w:p w:rsidR="00921BD5" w:rsidRPr="00921BD5" w:rsidRDefault="00921BD5" w:rsidP="00921BD5">
      <w:pPr>
        <w:pStyle w:val="a9"/>
        <w:numPr>
          <w:ilvl w:val="0"/>
          <w:numId w:val="2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21BD5">
        <w:rPr>
          <w:rFonts w:ascii="Times New Roman" w:eastAsia="Times New Roman" w:hAnsi="Times New Roman" w:cs="Times New Roman"/>
          <w:color w:val="000000"/>
          <w:sz w:val="28"/>
          <w:szCs w:val="28"/>
          <w:lang w:eastAsia="ru-RU"/>
        </w:rPr>
        <w:t>факты соблюдения юридическим лицом, претендующим на включение в реестр уполномоченных экономических операторов условий для такого включения и факты соблюдения уполномоченными экон</w:t>
      </w:r>
      <w:r w:rsidR="007879B7">
        <w:rPr>
          <w:rFonts w:ascii="Times New Roman" w:eastAsia="Times New Roman" w:hAnsi="Times New Roman" w:cs="Times New Roman"/>
          <w:color w:val="000000"/>
          <w:sz w:val="28"/>
          <w:szCs w:val="28"/>
          <w:lang w:eastAsia="ru-RU"/>
        </w:rPr>
        <w:t>о</w:t>
      </w:r>
      <w:r w:rsidRPr="00921BD5">
        <w:rPr>
          <w:rFonts w:ascii="Times New Roman" w:eastAsia="Times New Roman" w:hAnsi="Times New Roman" w:cs="Times New Roman"/>
          <w:color w:val="000000"/>
          <w:sz w:val="28"/>
          <w:szCs w:val="28"/>
          <w:lang w:eastAsia="ru-RU"/>
        </w:rPr>
        <w:t>мическими операторами условий нахождения в реестре и добросовестность исполнения ими своих обязанностей;</w:t>
      </w:r>
    </w:p>
    <w:p w:rsidR="00921BD5" w:rsidRPr="00921BD5" w:rsidRDefault="007879B7" w:rsidP="00921BD5">
      <w:pPr>
        <w:pStyle w:val="a9"/>
        <w:numPr>
          <w:ilvl w:val="0"/>
          <w:numId w:val="24"/>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факты соблюдения/</w:t>
      </w:r>
      <w:r w:rsidR="00921BD5" w:rsidRPr="00921BD5">
        <w:rPr>
          <w:rFonts w:ascii="Times New Roman" w:eastAsia="Times New Roman" w:hAnsi="Times New Roman" w:cs="Times New Roman"/>
          <w:color w:val="000000"/>
          <w:sz w:val="28"/>
          <w:szCs w:val="28"/>
          <w:lang w:eastAsia="ru-RU"/>
        </w:rPr>
        <w:t>несоблюдения условий пользования товаров в соответствии с таможенными процедурами;</w:t>
      </w:r>
    </w:p>
    <w:p w:rsidR="00921BD5" w:rsidRPr="00921BD5" w:rsidRDefault="00921BD5" w:rsidP="00921BD5">
      <w:pPr>
        <w:pStyle w:val="a9"/>
        <w:numPr>
          <w:ilvl w:val="0"/>
          <w:numId w:val="2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21BD5">
        <w:rPr>
          <w:rFonts w:ascii="Times New Roman" w:eastAsia="Times New Roman" w:hAnsi="Times New Roman" w:cs="Times New Roman"/>
          <w:color w:val="000000"/>
          <w:sz w:val="28"/>
          <w:szCs w:val="28"/>
          <w:lang w:eastAsia="ru-RU"/>
        </w:rPr>
        <w:t>соблюдение иных требований, которые установлены законодательством ЕАЭС или законодательством государств – членов ЕАЭС в сфере таможенного регулирования.</w:t>
      </w:r>
    </w:p>
    <w:p w:rsidR="00C06E63" w:rsidRPr="00C06E63" w:rsidRDefault="00C06E63" w:rsidP="00C06E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6E63">
        <w:rPr>
          <w:rFonts w:ascii="Times New Roman" w:eastAsia="Times New Roman" w:hAnsi="Times New Roman" w:cs="Times New Roman"/>
          <w:color w:val="000000"/>
          <w:sz w:val="28"/>
          <w:szCs w:val="28"/>
          <w:lang w:eastAsia="ru-RU"/>
        </w:rPr>
        <w:lastRenderedPageBreak/>
        <w:t>Таможенные  органы  в соответствии  с  пунктом  1  статьи  378  ТК  ЕАЭС используют систему управления рисками (далее – СУР) для выбора объектов таможенного контроля и мер по минимизации рисков.</w:t>
      </w:r>
    </w:p>
    <w:p w:rsidR="00C06E63" w:rsidRPr="00C06E63" w:rsidRDefault="00C06E63" w:rsidP="00C06E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6E63">
        <w:rPr>
          <w:rFonts w:ascii="Times New Roman" w:eastAsia="Times New Roman" w:hAnsi="Times New Roman" w:cs="Times New Roman"/>
          <w:color w:val="000000"/>
          <w:sz w:val="28"/>
          <w:szCs w:val="28"/>
          <w:lang w:eastAsia="ru-RU"/>
        </w:rPr>
        <w:t>Правовую основу применения СУР в Российской Федерации составляют положения ТК ЕАЭС (Федеральный закон от 14 ноября 2017 г. № 317-ФЗ «О ратификации Договора о Таможенном кодексе Евразийского экономического союза»), Федерального закона от 3 августа 2018 № 289-ФЗ «О таможенном регулировании в Российской Федерации и о внесении изменений в отдельные законодательные акты Российской Федерации», а также ведомственных нормативных и иных правовых актов.</w:t>
      </w:r>
    </w:p>
    <w:p w:rsidR="00C06E63" w:rsidRPr="00C06E63" w:rsidRDefault="00C06E63" w:rsidP="00C06E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6E63">
        <w:rPr>
          <w:rFonts w:ascii="Times New Roman" w:eastAsia="Times New Roman" w:hAnsi="Times New Roman" w:cs="Times New Roman"/>
          <w:color w:val="000000"/>
          <w:sz w:val="28"/>
          <w:szCs w:val="28"/>
          <w:lang w:eastAsia="ru-RU"/>
        </w:rPr>
        <w:t>Используемая в таможенных органах СУР базируется на международных стандартах Всемирной таможенной организации и принципах риск-менеджмента, включая положения, содержащиеся в основополагающих документах в области СУР, таких как:</w:t>
      </w:r>
    </w:p>
    <w:p w:rsidR="00C06E63" w:rsidRDefault="00C06E63" w:rsidP="00C06E63">
      <w:pPr>
        <w:shd w:val="clear" w:color="auto" w:fill="FFFFFF"/>
        <w:spacing w:after="0" w:line="360" w:lineRule="auto"/>
        <w:ind w:firstLine="540"/>
        <w:jc w:val="both"/>
        <w:rPr>
          <w:rFonts w:ascii="Times New Roman" w:eastAsia="Times New Roman" w:hAnsi="Times New Roman" w:cs="Times New Roman"/>
          <w:color w:val="000000"/>
          <w:sz w:val="28"/>
          <w:szCs w:val="28"/>
          <w:lang w:eastAsia="ru-RU"/>
        </w:rPr>
      </w:pPr>
      <w:r w:rsidRPr="00921BD5">
        <w:rPr>
          <w:rFonts w:ascii="Times New Roman" w:eastAsia="Times New Roman" w:hAnsi="Times New Roman" w:cs="Times New Roman"/>
          <w:color w:val="000000"/>
          <w:sz w:val="28"/>
          <w:szCs w:val="28"/>
          <w:lang w:eastAsia="ru-RU"/>
        </w:rPr>
        <w:t>Стратегия и тактика применения таможенными органами системы управления рисками, а также порядок ее функционирования устанавливаются законодательством государств-членов о таможенном регулировании.</w:t>
      </w:r>
    </w:p>
    <w:p w:rsidR="00C06E63" w:rsidRDefault="00C06E63" w:rsidP="00C06E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E3347">
        <w:rPr>
          <w:rFonts w:ascii="Times New Roman" w:eastAsia="Times New Roman" w:hAnsi="Times New Roman" w:cs="Times New Roman"/>
          <w:color w:val="000000"/>
          <w:sz w:val="28"/>
          <w:szCs w:val="28"/>
          <w:lang w:eastAsia="ru-RU"/>
        </w:rPr>
        <w:t xml:space="preserve">Тактика применения системы управления рисками определяет совокупность приемов и методов системы управления рисками, а также порядок функционирования системы управления рисками и реализации процесса управления рисками, включая порядок действий должностных лиц таможенных органов при оценке рисков, разработке, согласовании, утверждении, доведении до таможенных органов, выявлении, актуализации и отмене профилей рисков, применении мер по минимизации рисков, содержащихся в профилях </w:t>
      </w:r>
      <w:r>
        <w:rPr>
          <w:rFonts w:ascii="Times New Roman" w:eastAsia="Times New Roman" w:hAnsi="Times New Roman" w:cs="Times New Roman"/>
          <w:color w:val="000000"/>
          <w:sz w:val="28"/>
          <w:szCs w:val="28"/>
          <w:lang w:eastAsia="ru-RU"/>
        </w:rPr>
        <w:t xml:space="preserve">рисков, и учете их результатов. </w:t>
      </w:r>
    </w:p>
    <w:p w:rsidR="00C06E63" w:rsidRDefault="00C06E63" w:rsidP="00C06E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E3347">
        <w:rPr>
          <w:rFonts w:ascii="Times New Roman" w:eastAsia="Times New Roman" w:hAnsi="Times New Roman" w:cs="Times New Roman"/>
          <w:color w:val="000000"/>
          <w:sz w:val="28"/>
          <w:szCs w:val="28"/>
          <w:lang w:eastAsia="ru-RU"/>
        </w:rPr>
        <w:t>Тактика применения таможенными органами системы управления рисками определяется федеральным органом исполнительной власти, осуществляющим функции по контролю и надзору в области таможенного дела</w:t>
      </w:r>
      <w:r>
        <w:rPr>
          <w:rFonts w:ascii="Times New Roman" w:eastAsia="Times New Roman" w:hAnsi="Times New Roman" w:cs="Times New Roman"/>
          <w:color w:val="000000"/>
          <w:sz w:val="28"/>
          <w:szCs w:val="28"/>
          <w:lang w:eastAsia="ru-RU"/>
        </w:rPr>
        <w:t xml:space="preserve"> (Федеральной таможенной службой)</w:t>
      </w:r>
      <w:r w:rsidRPr="009E3347">
        <w:rPr>
          <w:rFonts w:ascii="Times New Roman" w:eastAsia="Times New Roman" w:hAnsi="Times New Roman" w:cs="Times New Roman"/>
          <w:color w:val="000000"/>
          <w:sz w:val="28"/>
          <w:szCs w:val="28"/>
          <w:lang w:eastAsia="ru-RU"/>
        </w:rPr>
        <w:t xml:space="preserve">, является конфиденциальной информацией и не подлежит разглашению, за исключением случаев, если </w:t>
      </w:r>
      <w:r w:rsidRPr="009E3347">
        <w:rPr>
          <w:rFonts w:ascii="Times New Roman" w:eastAsia="Times New Roman" w:hAnsi="Times New Roman" w:cs="Times New Roman"/>
          <w:color w:val="000000"/>
          <w:sz w:val="28"/>
          <w:szCs w:val="28"/>
          <w:lang w:eastAsia="ru-RU"/>
        </w:rPr>
        <w:lastRenderedPageBreak/>
        <w:t>такая информация необходима государственным органам для решения задач, возложенных на них законодательством Российской Федерации.</w:t>
      </w:r>
      <w:r>
        <w:rPr>
          <w:rStyle w:val="ac"/>
          <w:rFonts w:ascii="Times New Roman" w:eastAsia="Times New Roman" w:hAnsi="Times New Roman" w:cs="Times New Roman"/>
          <w:color w:val="000000"/>
          <w:sz w:val="28"/>
          <w:szCs w:val="28"/>
          <w:lang w:eastAsia="ru-RU"/>
        </w:rPr>
        <w:footnoteReference w:id="10"/>
      </w:r>
    </w:p>
    <w:p w:rsidR="00C06E63" w:rsidRDefault="00C06E63" w:rsidP="00C06E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12986">
        <w:rPr>
          <w:rFonts w:ascii="Times New Roman" w:eastAsia="Times New Roman" w:hAnsi="Times New Roman" w:cs="Times New Roman"/>
          <w:color w:val="000000"/>
          <w:sz w:val="28"/>
          <w:szCs w:val="28"/>
          <w:lang w:eastAsia="ru-RU"/>
        </w:rPr>
        <w:t>Система таможенных органов РФ, включающая в себя четыре иерархических уровня, осуществляет систему управления рисками посредством единой информационной сети, которая создает условия для оперативного обмена информацией.</w:t>
      </w:r>
    </w:p>
    <w:p w:rsidR="00C06E63" w:rsidRPr="00C06E63" w:rsidRDefault="00C06E63" w:rsidP="00C06E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6E63">
        <w:rPr>
          <w:rFonts w:ascii="Times New Roman" w:eastAsia="Times New Roman" w:hAnsi="Times New Roman" w:cs="Times New Roman"/>
          <w:color w:val="000000"/>
          <w:sz w:val="28"/>
          <w:szCs w:val="28"/>
          <w:lang w:eastAsia="ru-RU"/>
        </w:rPr>
        <w:t xml:space="preserve">В целях установления единых подходов к управлению, реализации и совершенствованию СУР в таможенных органах Российской Федерации приказом ФТС России от 18 августа 2015 г. № 1677[1] утверждена Стратегия и тактика применения СУР, порядок сбора и обработки информации, проведения анализа и оценки рисков, разработки и реализации мер по управлению рисками (за исключением рисков в области ветеринарии, санитарно-эпидемиологического надзора и обеспечения карантина растений) (далее – Стратегия и тактика применения СУР). Стратегия применения таможенными органами СУР заключается в достижении указанных выше целей. Тактика применения СУР определяет совокупность приемов и методов СУР, а также порядок </w:t>
      </w:r>
      <w:r>
        <w:rPr>
          <w:rFonts w:ascii="Times New Roman" w:eastAsia="Times New Roman" w:hAnsi="Times New Roman" w:cs="Times New Roman"/>
          <w:color w:val="000000"/>
          <w:sz w:val="28"/>
          <w:szCs w:val="28"/>
          <w:lang w:eastAsia="ru-RU"/>
        </w:rPr>
        <w:t xml:space="preserve">ее </w:t>
      </w:r>
      <w:r w:rsidRPr="00C06E63">
        <w:rPr>
          <w:rFonts w:ascii="Times New Roman" w:eastAsia="Times New Roman" w:hAnsi="Times New Roman" w:cs="Times New Roman"/>
          <w:color w:val="000000"/>
          <w:sz w:val="28"/>
          <w:szCs w:val="28"/>
          <w:lang w:eastAsia="ru-RU"/>
        </w:rPr>
        <w:t>функционирования и реализац</w:t>
      </w:r>
      <w:r>
        <w:rPr>
          <w:rFonts w:ascii="Times New Roman" w:eastAsia="Times New Roman" w:hAnsi="Times New Roman" w:cs="Times New Roman"/>
          <w:color w:val="000000"/>
          <w:sz w:val="28"/>
          <w:szCs w:val="28"/>
          <w:lang w:eastAsia="ru-RU"/>
        </w:rPr>
        <w:t>ии процесса управления рисками.</w:t>
      </w:r>
    </w:p>
    <w:p w:rsidR="00C06E63" w:rsidRPr="00C06E63" w:rsidRDefault="00C06E63" w:rsidP="00C06E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6E63">
        <w:rPr>
          <w:rFonts w:ascii="Times New Roman" w:eastAsia="Times New Roman" w:hAnsi="Times New Roman" w:cs="Times New Roman"/>
          <w:color w:val="000000"/>
          <w:sz w:val="28"/>
          <w:szCs w:val="28"/>
          <w:lang w:eastAsia="ru-RU"/>
        </w:rPr>
        <w:t>Процесс управления рисками в таможенном деле представляет собой систематизированную деятельность таможенных органов по минимизации вероятности наступления событий, связанных с несоблюдением международных договоров и актов в сфере таможенного регулирования и законодательства государств-членов о таможенном регулировании, и возможного ущерба от их наступления и включает в себя:</w:t>
      </w:r>
    </w:p>
    <w:p w:rsidR="00C06E63" w:rsidRPr="00C06E63" w:rsidRDefault="00C06E63" w:rsidP="00C06E63">
      <w:pPr>
        <w:pStyle w:val="a9"/>
        <w:numPr>
          <w:ilvl w:val="0"/>
          <w:numId w:val="2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06E63">
        <w:rPr>
          <w:rFonts w:ascii="Times New Roman" w:eastAsia="Times New Roman" w:hAnsi="Times New Roman" w:cs="Times New Roman"/>
          <w:color w:val="000000"/>
          <w:sz w:val="28"/>
          <w:szCs w:val="28"/>
          <w:lang w:eastAsia="ru-RU"/>
        </w:rPr>
        <w:t>сбор и обработку информации об объектах таможенного контроля, о совершенных таможенных операциях и результатах таможенного контроля, проведенного как до, так и после выпуска товаров;</w:t>
      </w:r>
    </w:p>
    <w:p w:rsidR="00C06E63" w:rsidRPr="00C06E63" w:rsidRDefault="00C06E63" w:rsidP="00C06E63">
      <w:pPr>
        <w:pStyle w:val="a9"/>
        <w:numPr>
          <w:ilvl w:val="0"/>
          <w:numId w:val="2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06E63">
        <w:rPr>
          <w:rFonts w:ascii="Times New Roman" w:eastAsia="Times New Roman" w:hAnsi="Times New Roman" w:cs="Times New Roman"/>
          <w:color w:val="000000"/>
          <w:sz w:val="28"/>
          <w:szCs w:val="28"/>
          <w:lang w:eastAsia="ru-RU"/>
        </w:rPr>
        <w:t>оценку рисков;</w:t>
      </w:r>
    </w:p>
    <w:p w:rsidR="00C06E63" w:rsidRPr="00C06E63" w:rsidRDefault="00C06E63" w:rsidP="00C06E63">
      <w:pPr>
        <w:pStyle w:val="a9"/>
        <w:numPr>
          <w:ilvl w:val="0"/>
          <w:numId w:val="2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06E63">
        <w:rPr>
          <w:rFonts w:ascii="Times New Roman" w:eastAsia="Times New Roman" w:hAnsi="Times New Roman" w:cs="Times New Roman"/>
          <w:color w:val="000000"/>
          <w:sz w:val="28"/>
          <w:szCs w:val="28"/>
          <w:lang w:eastAsia="ru-RU"/>
        </w:rPr>
        <w:lastRenderedPageBreak/>
        <w:t>описание индикаторов риска;</w:t>
      </w:r>
    </w:p>
    <w:p w:rsidR="00C06E63" w:rsidRPr="00C06E63" w:rsidRDefault="00C06E63" w:rsidP="00C06E63">
      <w:pPr>
        <w:pStyle w:val="a9"/>
        <w:numPr>
          <w:ilvl w:val="0"/>
          <w:numId w:val="2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06E63">
        <w:rPr>
          <w:rFonts w:ascii="Times New Roman" w:eastAsia="Times New Roman" w:hAnsi="Times New Roman" w:cs="Times New Roman"/>
          <w:color w:val="000000"/>
          <w:sz w:val="28"/>
          <w:szCs w:val="28"/>
          <w:lang w:eastAsia="ru-RU"/>
        </w:rPr>
        <w:t>определение мер по минимизации рисков и порядка их применения;</w:t>
      </w:r>
    </w:p>
    <w:p w:rsidR="00C06E63" w:rsidRPr="00C06E63" w:rsidRDefault="00C06E63" w:rsidP="00C06E63">
      <w:pPr>
        <w:pStyle w:val="a9"/>
        <w:numPr>
          <w:ilvl w:val="0"/>
          <w:numId w:val="2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06E63">
        <w:rPr>
          <w:rFonts w:ascii="Times New Roman" w:eastAsia="Times New Roman" w:hAnsi="Times New Roman" w:cs="Times New Roman"/>
          <w:color w:val="000000"/>
          <w:sz w:val="28"/>
          <w:szCs w:val="28"/>
          <w:lang w:eastAsia="ru-RU"/>
        </w:rPr>
        <w:t>разработку и утверждение профилей рисков;</w:t>
      </w:r>
    </w:p>
    <w:p w:rsidR="00C06E63" w:rsidRPr="00C06E63" w:rsidRDefault="00C06E63" w:rsidP="00C06E63">
      <w:pPr>
        <w:pStyle w:val="a9"/>
        <w:numPr>
          <w:ilvl w:val="0"/>
          <w:numId w:val="2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06E63">
        <w:rPr>
          <w:rFonts w:ascii="Times New Roman" w:eastAsia="Times New Roman" w:hAnsi="Times New Roman" w:cs="Times New Roman"/>
          <w:color w:val="000000"/>
          <w:sz w:val="28"/>
          <w:szCs w:val="28"/>
          <w:lang w:eastAsia="ru-RU"/>
        </w:rPr>
        <w:t>выбор объектов таможенного контроля;</w:t>
      </w:r>
    </w:p>
    <w:p w:rsidR="00C06E63" w:rsidRPr="00C06E63" w:rsidRDefault="00C06E63" w:rsidP="00C06E63">
      <w:pPr>
        <w:pStyle w:val="a9"/>
        <w:numPr>
          <w:ilvl w:val="0"/>
          <w:numId w:val="2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06E63">
        <w:rPr>
          <w:rFonts w:ascii="Times New Roman" w:eastAsia="Times New Roman" w:hAnsi="Times New Roman" w:cs="Times New Roman"/>
          <w:color w:val="000000"/>
          <w:sz w:val="28"/>
          <w:szCs w:val="28"/>
          <w:lang w:eastAsia="ru-RU"/>
        </w:rPr>
        <w:t>применение мер по минимизации рисков;</w:t>
      </w:r>
    </w:p>
    <w:p w:rsidR="00C06E63" w:rsidRPr="00C06E63" w:rsidRDefault="00C06E63" w:rsidP="00C06E63">
      <w:pPr>
        <w:pStyle w:val="a9"/>
        <w:numPr>
          <w:ilvl w:val="0"/>
          <w:numId w:val="2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06E63">
        <w:rPr>
          <w:rFonts w:ascii="Times New Roman" w:eastAsia="Times New Roman" w:hAnsi="Times New Roman" w:cs="Times New Roman"/>
          <w:color w:val="000000"/>
          <w:sz w:val="28"/>
          <w:szCs w:val="28"/>
          <w:lang w:eastAsia="ru-RU"/>
        </w:rPr>
        <w:t>анализ и контроль результатов применения мер по минимизации рисков.</w:t>
      </w:r>
    </w:p>
    <w:p w:rsidR="00C06E63" w:rsidRPr="00C06E63" w:rsidRDefault="00C06E63" w:rsidP="00C06E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6E63">
        <w:rPr>
          <w:rFonts w:ascii="Times New Roman" w:eastAsia="Times New Roman" w:hAnsi="Times New Roman" w:cs="Times New Roman"/>
          <w:color w:val="000000"/>
          <w:sz w:val="28"/>
          <w:szCs w:val="28"/>
          <w:lang w:eastAsia="ru-RU"/>
        </w:rPr>
        <w:t>В соответствии со Стратегией и тактикой применения СУР в целях определения возможности возникновения риска и последствий нарушений права Союза и законодательства Российской Федерации в случае его возникновения таможенными органами пр</w:t>
      </w:r>
      <w:r>
        <w:rPr>
          <w:rFonts w:ascii="Times New Roman" w:eastAsia="Times New Roman" w:hAnsi="Times New Roman" w:cs="Times New Roman"/>
          <w:color w:val="000000"/>
          <w:sz w:val="28"/>
          <w:szCs w:val="28"/>
          <w:lang w:eastAsia="ru-RU"/>
        </w:rPr>
        <w:t>оводится анализ и оценка риска.</w:t>
      </w:r>
    </w:p>
    <w:p w:rsidR="00C06E63" w:rsidRDefault="00C06E63" w:rsidP="00C06E6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6E63">
        <w:rPr>
          <w:rFonts w:ascii="Times New Roman" w:eastAsia="Times New Roman" w:hAnsi="Times New Roman" w:cs="Times New Roman"/>
          <w:color w:val="000000"/>
          <w:sz w:val="28"/>
          <w:szCs w:val="28"/>
          <w:lang w:eastAsia="ru-RU"/>
        </w:rPr>
        <w:t>При анализе и оценке риска применяются информационно-программные средства Единой автоматизированной информационной системы таможенных органов, включающие системы управления базами данных, системы быстрой (в том числе визуальной) разработки алгоритмов проведения анализа информации, а также общесистемное и прикладное программное обеспечение.</w:t>
      </w:r>
    </w:p>
    <w:p w:rsidR="00394074" w:rsidRDefault="00C06E63" w:rsidP="0039407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6E63">
        <w:rPr>
          <w:rFonts w:ascii="Times New Roman" w:eastAsia="Times New Roman" w:hAnsi="Times New Roman" w:cs="Times New Roman"/>
          <w:color w:val="000000"/>
          <w:sz w:val="28"/>
          <w:szCs w:val="28"/>
          <w:lang w:eastAsia="ru-RU"/>
        </w:rPr>
        <w:t>Анализ и оценка рисков осуществляются должностными лицами таможенных органов с использованием методов оценки рисков и алгоритмов определения областей и индикаторов риска, разработанных таможенными органами с использованием математических, статистических и вероятностных методов анализа (да</w:t>
      </w:r>
      <w:r>
        <w:rPr>
          <w:rFonts w:ascii="Times New Roman" w:eastAsia="Times New Roman" w:hAnsi="Times New Roman" w:cs="Times New Roman"/>
          <w:color w:val="000000"/>
          <w:sz w:val="28"/>
          <w:szCs w:val="28"/>
          <w:lang w:eastAsia="ru-RU"/>
        </w:rPr>
        <w:t xml:space="preserve">лее - методики анализа рисков). </w:t>
      </w:r>
      <w:r>
        <w:rPr>
          <w:rStyle w:val="ac"/>
          <w:rFonts w:ascii="Times New Roman" w:eastAsia="Times New Roman" w:hAnsi="Times New Roman" w:cs="Times New Roman"/>
          <w:color w:val="000000"/>
          <w:sz w:val="28"/>
          <w:szCs w:val="28"/>
          <w:lang w:eastAsia="ru-RU"/>
        </w:rPr>
        <w:footnoteReference w:id="11"/>
      </w:r>
    </w:p>
    <w:p w:rsidR="00C06E63" w:rsidRPr="00C06E63" w:rsidRDefault="00C06E63" w:rsidP="0039407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6E63">
        <w:rPr>
          <w:rFonts w:ascii="Times New Roman" w:eastAsia="Times New Roman" w:hAnsi="Times New Roman" w:cs="Times New Roman"/>
          <w:color w:val="000000"/>
          <w:sz w:val="28"/>
          <w:szCs w:val="28"/>
          <w:lang w:eastAsia="ru-RU"/>
        </w:rPr>
        <w:t>С помощью методик анализа рисков автоматизируется процесс проведения таможенными органами оценки рисков.</w:t>
      </w:r>
      <w:r w:rsidR="007879B7">
        <w:rPr>
          <w:rFonts w:ascii="Times New Roman" w:eastAsia="Times New Roman" w:hAnsi="Times New Roman" w:cs="Times New Roman"/>
          <w:color w:val="000000"/>
          <w:sz w:val="28"/>
          <w:szCs w:val="28"/>
          <w:lang w:eastAsia="ru-RU"/>
        </w:rPr>
        <w:t xml:space="preserve"> </w:t>
      </w:r>
      <w:r w:rsidRPr="00C06E63">
        <w:rPr>
          <w:rFonts w:ascii="Times New Roman" w:eastAsia="Times New Roman" w:hAnsi="Times New Roman" w:cs="Times New Roman"/>
          <w:color w:val="000000"/>
          <w:sz w:val="28"/>
          <w:szCs w:val="28"/>
          <w:lang w:eastAsia="ru-RU"/>
        </w:rPr>
        <w:t>Результат оценки риска является основой для разработки профиля риска или принятия решения о необходимости применения мер по минимизации рисков.</w:t>
      </w:r>
      <w:r w:rsidR="007879B7">
        <w:rPr>
          <w:rFonts w:ascii="Times New Roman" w:eastAsia="Times New Roman" w:hAnsi="Times New Roman" w:cs="Times New Roman"/>
          <w:color w:val="000000"/>
          <w:sz w:val="28"/>
          <w:szCs w:val="28"/>
          <w:lang w:eastAsia="ru-RU"/>
        </w:rPr>
        <w:t xml:space="preserve"> </w:t>
      </w:r>
      <w:r w:rsidRPr="00C06E63">
        <w:rPr>
          <w:rFonts w:ascii="Times New Roman" w:eastAsia="Times New Roman" w:hAnsi="Times New Roman" w:cs="Times New Roman"/>
          <w:color w:val="000000"/>
          <w:sz w:val="28"/>
          <w:szCs w:val="28"/>
          <w:lang w:eastAsia="ru-RU"/>
        </w:rPr>
        <w:t>Профиль риска является базовым инструментом СУР, позволяющим воздействовать на риск и его минимизировать.</w:t>
      </w:r>
    </w:p>
    <w:p w:rsidR="00C06E63" w:rsidRPr="00C06E63" w:rsidRDefault="00C06E63" w:rsidP="0039407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6E63">
        <w:rPr>
          <w:rFonts w:ascii="Times New Roman" w:eastAsia="Times New Roman" w:hAnsi="Times New Roman" w:cs="Times New Roman"/>
          <w:color w:val="000000"/>
          <w:sz w:val="28"/>
          <w:szCs w:val="28"/>
          <w:lang w:eastAsia="ru-RU"/>
        </w:rPr>
        <w:lastRenderedPageBreak/>
        <w:t>Профиль риска с учетом положений статьи 376 ТК ЕАЭС представляет собой документ, содержащий сведения об области риска, индикаторах риска и</w:t>
      </w:r>
      <w:r>
        <w:rPr>
          <w:rFonts w:ascii="Times New Roman" w:eastAsia="Times New Roman" w:hAnsi="Times New Roman" w:cs="Times New Roman"/>
          <w:color w:val="000000"/>
          <w:sz w:val="28"/>
          <w:szCs w:val="28"/>
          <w:lang w:eastAsia="ru-RU"/>
        </w:rPr>
        <w:t xml:space="preserve"> о мерах по минимизации рисков.</w:t>
      </w:r>
      <w:r>
        <w:rPr>
          <w:rStyle w:val="ac"/>
          <w:rFonts w:ascii="Times New Roman" w:eastAsia="Times New Roman" w:hAnsi="Times New Roman" w:cs="Times New Roman"/>
          <w:color w:val="000000"/>
          <w:sz w:val="28"/>
          <w:szCs w:val="28"/>
          <w:lang w:eastAsia="ru-RU"/>
        </w:rPr>
        <w:footnoteReference w:id="12"/>
      </w:r>
    </w:p>
    <w:p w:rsidR="00394074" w:rsidRDefault="00C06E63" w:rsidP="0039407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6E63">
        <w:rPr>
          <w:rFonts w:ascii="Times New Roman" w:eastAsia="Times New Roman" w:hAnsi="Times New Roman" w:cs="Times New Roman"/>
          <w:color w:val="000000"/>
          <w:sz w:val="28"/>
          <w:szCs w:val="28"/>
          <w:lang w:eastAsia="ru-RU"/>
        </w:rPr>
        <w:t>В соответствии со статьей 377 ТК ЕАЭС информация, содержащаяся в профилях и индикаторах рисков, является конфиденциальной и не подлежит разглашению, за исключением случаев, устанавливаемых законодател</w:t>
      </w:r>
      <w:r>
        <w:rPr>
          <w:rFonts w:ascii="Times New Roman" w:eastAsia="Times New Roman" w:hAnsi="Times New Roman" w:cs="Times New Roman"/>
          <w:color w:val="000000"/>
          <w:sz w:val="28"/>
          <w:szCs w:val="28"/>
          <w:lang w:eastAsia="ru-RU"/>
        </w:rPr>
        <w:t>ьством государств-членов Союза.</w:t>
      </w:r>
    </w:p>
    <w:p w:rsidR="00394074" w:rsidRDefault="00C06E63" w:rsidP="0039407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6E63">
        <w:rPr>
          <w:rFonts w:ascii="Times New Roman" w:eastAsia="Times New Roman" w:hAnsi="Times New Roman" w:cs="Times New Roman"/>
          <w:color w:val="000000"/>
          <w:sz w:val="28"/>
          <w:szCs w:val="28"/>
          <w:lang w:eastAsia="ru-RU"/>
        </w:rPr>
        <w:t>Профиль риска формируется в случае выявления по результатам анализа и оценки риска высокого уровня риска нарушения права Союза и законод</w:t>
      </w:r>
      <w:r>
        <w:rPr>
          <w:rFonts w:ascii="Times New Roman" w:eastAsia="Times New Roman" w:hAnsi="Times New Roman" w:cs="Times New Roman"/>
          <w:color w:val="000000"/>
          <w:sz w:val="28"/>
          <w:szCs w:val="28"/>
          <w:lang w:eastAsia="ru-RU"/>
        </w:rPr>
        <w:t xml:space="preserve">ательства Российской Федерации. </w:t>
      </w:r>
      <w:r w:rsidRPr="00C06E63">
        <w:rPr>
          <w:rFonts w:ascii="Times New Roman" w:eastAsia="Times New Roman" w:hAnsi="Times New Roman" w:cs="Times New Roman"/>
          <w:color w:val="000000"/>
          <w:sz w:val="28"/>
          <w:szCs w:val="28"/>
          <w:lang w:eastAsia="ru-RU"/>
        </w:rPr>
        <w:t>Процесс формирования профиля риска предусматривает необходимость участия должностных лиц различных структурных подразделений таможенных органов и определенный механизм его утверждения, при котором на каждом из этапов оценивается риск нарушения таможенного законодательства и обоснованность содержащихся в нем мер по минимизации рисков.</w:t>
      </w:r>
    </w:p>
    <w:p w:rsidR="009E3347" w:rsidRDefault="00C06E63" w:rsidP="0039407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 можно сделать вывод о том,</w:t>
      </w:r>
      <w:r w:rsidR="00486930">
        <w:rPr>
          <w:rFonts w:ascii="Times New Roman" w:eastAsia="Times New Roman" w:hAnsi="Times New Roman" w:cs="Times New Roman"/>
          <w:color w:val="000000"/>
          <w:sz w:val="28"/>
          <w:szCs w:val="28"/>
          <w:lang w:eastAsia="ru-RU"/>
        </w:rPr>
        <w:t xml:space="preserve"> что использование системы</w:t>
      </w:r>
      <w:r>
        <w:rPr>
          <w:rFonts w:ascii="Times New Roman" w:eastAsia="Times New Roman" w:hAnsi="Times New Roman" w:cs="Times New Roman"/>
          <w:color w:val="000000"/>
          <w:sz w:val="28"/>
          <w:szCs w:val="28"/>
          <w:lang w:eastAsia="ru-RU"/>
        </w:rPr>
        <w:t xml:space="preserve"> управления рисками предполагает комплексную работу должностных лиц различных подразделений таможенных органов по сбору, обработке и анализу информации, которая позволяет определять совокупность условий, причин и предпосылок, которая обуславливает высокую частоту нарушений таможенного законодательства о перемещении товаров и транспортных средств через таможенную границу.</w:t>
      </w:r>
    </w:p>
    <w:p w:rsidR="009E3347" w:rsidRDefault="009E3347" w:rsidP="009E3347">
      <w:pPr>
        <w:shd w:val="clear" w:color="auto" w:fill="FFFFFF"/>
        <w:spacing w:after="0" w:line="360" w:lineRule="auto"/>
        <w:ind w:firstLine="540"/>
        <w:jc w:val="both"/>
        <w:rPr>
          <w:rFonts w:ascii="Times New Roman" w:eastAsia="Times New Roman" w:hAnsi="Times New Roman" w:cs="Times New Roman"/>
          <w:color w:val="000000"/>
          <w:sz w:val="28"/>
          <w:szCs w:val="28"/>
          <w:lang w:eastAsia="ru-RU"/>
        </w:rPr>
      </w:pPr>
    </w:p>
    <w:p w:rsidR="009E3347" w:rsidRDefault="009E3347" w:rsidP="009E3347">
      <w:pPr>
        <w:shd w:val="clear" w:color="auto" w:fill="FFFFFF"/>
        <w:spacing w:after="0" w:line="360" w:lineRule="auto"/>
        <w:ind w:firstLine="540"/>
        <w:jc w:val="both"/>
        <w:rPr>
          <w:rFonts w:ascii="Times New Roman" w:eastAsia="Times New Roman" w:hAnsi="Times New Roman" w:cs="Times New Roman"/>
          <w:color w:val="000000"/>
          <w:sz w:val="28"/>
          <w:szCs w:val="28"/>
          <w:lang w:eastAsia="ru-RU"/>
        </w:rPr>
      </w:pPr>
    </w:p>
    <w:p w:rsidR="000D4E0F" w:rsidRDefault="000D4E0F" w:rsidP="009E3347">
      <w:pPr>
        <w:shd w:val="clear" w:color="auto" w:fill="FFFFFF"/>
        <w:spacing w:after="0" w:line="360" w:lineRule="auto"/>
        <w:ind w:firstLine="540"/>
        <w:jc w:val="both"/>
        <w:rPr>
          <w:rFonts w:ascii="Times New Roman" w:eastAsia="Times New Roman" w:hAnsi="Times New Roman" w:cs="Times New Roman"/>
          <w:color w:val="000000"/>
          <w:sz w:val="28"/>
          <w:szCs w:val="28"/>
          <w:lang w:eastAsia="ru-RU"/>
        </w:rPr>
      </w:pPr>
    </w:p>
    <w:p w:rsidR="000D4E0F" w:rsidRDefault="000D4E0F" w:rsidP="009E3347">
      <w:pPr>
        <w:shd w:val="clear" w:color="auto" w:fill="FFFFFF"/>
        <w:spacing w:after="0" w:line="360" w:lineRule="auto"/>
        <w:ind w:firstLine="540"/>
        <w:jc w:val="both"/>
        <w:rPr>
          <w:rFonts w:ascii="Times New Roman" w:eastAsia="Times New Roman" w:hAnsi="Times New Roman" w:cs="Times New Roman"/>
          <w:color w:val="000000"/>
          <w:sz w:val="28"/>
          <w:szCs w:val="28"/>
          <w:lang w:eastAsia="ru-RU"/>
        </w:rPr>
      </w:pPr>
    </w:p>
    <w:p w:rsidR="000D4E0F" w:rsidRDefault="000D4E0F" w:rsidP="009E3347">
      <w:pPr>
        <w:shd w:val="clear" w:color="auto" w:fill="FFFFFF"/>
        <w:spacing w:after="0" w:line="360" w:lineRule="auto"/>
        <w:ind w:firstLine="540"/>
        <w:jc w:val="both"/>
        <w:rPr>
          <w:rFonts w:ascii="Times New Roman" w:eastAsia="Times New Roman" w:hAnsi="Times New Roman" w:cs="Times New Roman"/>
          <w:color w:val="000000"/>
          <w:sz w:val="28"/>
          <w:szCs w:val="28"/>
          <w:lang w:eastAsia="ru-RU"/>
        </w:rPr>
      </w:pPr>
    </w:p>
    <w:p w:rsidR="008F61CB" w:rsidRPr="00921BD5" w:rsidRDefault="008F61CB" w:rsidP="003E3994">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2169F7" w:rsidRPr="002169F7" w:rsidRDefault="002169F7" w:rsidP="002169F7">
      <w:pPr>
        <w:pStyle w:val="1"/>
        <w:spacing w:line="360" w:lineRule="auto"/>
        <w:jc w:val="center"/>
        <w:rPr>
          <w:rFonts w:ascii="Times New Roman" w:eastAsia="Times New Roman" w:hAnsi="Times New Roman" w:cs="Times New Roman"/>
          <w:color w:val="0D0D0D" w:themeColor="text1" w:themeTint="F2"/>
          <w:sz w:val="28"/>
          <w:szCs w:val="28"/>
          <w:lang w:eastAsia="ru-RU"/>
        </w:rPr>
      </w:pPr>
      <w:bookmarkStart w:id="10" w:name="_Toc72437887"/>
      <w:r w:rsidRPr="002169F7">
        <w:rPr>
          <w:rFonts w:ascii="Times New Roman" w:eastAsia="Times New Roman" w:hAnsi="Times New Roman" w:cs="Times New Roman"/>
          <w:color w:val="0D0D0D" w:themeColor="text1" w:themeTint="F2"/>
          <w:sz w:val="28"/>
          <w:szCs w:val="28"/>
          <w:lang w:eastAsia="ru-RU"/>
        </w:rPr>
        <w:lastRenderedPageBreak/>
        <w:t>Глава 2</w:t>
      </w:r>
      <w:r w:rsidR="007879B7">
        <w:rPr>
          <w:rFonts w:ascii="Times New Roman" w:eastAsia="Times New Roman" w:hAnsi="Times New Roman" w:cs="Times New Roman"/>
          <w:color w:val="0D0D0D" w:themeColor="text1" w:themeTint="F2"/>
          <w:sz w:val="28"/>
          <w:szCs w:val="28"/>
          <w:lang w:eastAsia="ru-RU"/>
        </w:rPr>
        <w:t>.</w:t>
      </w:r>
      <w:r w:rsidRPr="002169F7">
        <w:rPr>
          <w:rFonts w:ascii="Times New Roman" w:eastAsia="Times New Roman" w:hAnsi="Times New Roman" w:cs="Times New Roman"/>
          <w:color w:val="0D0D0D" w:themeColor="text1" w:themeTint="F2"/>
          <w:sz w:val="28"/>
          <w:szCs w:val="28"/>
          <w:lang w:eastAsia="ru-RU"/>
        </w:rPr>
        <w:t xml:space="preserve"> Анализ практики </w:t>
      </w:r>
      <w:r w:rsidR="00F565FA" w:rsidRPr="00F565FA">
        <w:rPr>
          <w:rFonts w:ascii="Times New Roman" w:eastAsia="Times New Roman" w:hAnsi="Times New Roman" w:cs="Times New Roman"/>
          <w:color w:val="0D0D0D" w:themeColor="text1" w:themeTint="F2"/>
          <w:sz w:val="28"/>
          <w:szCs w:val="28"/>
          <w:lang w:eastAsia="ru-RU"/>
        </w:rPr>
        <w:t xml:space="preserve">взаимодействия </w:t>
      </w:r>
      <w:r w:rsidR="00AB7BED">
        <w:rPr>
          <w:rFonts w:ascii="Times New Roman" w:eastAsia="Times New Roman" w:hAnsi="Times New Roman" w:cs="Times New Roman"/>
          <w:color w:val="0D0D0D" w:themeColor="text1" w:themeTint="F2"/>
          <w:sz w:val="28"/>
          <w:szCs w:val="28"/>
          <w:lang w:eastAsia="ru-RU"/>
        </w:rPr>
        <w:t>подразделений</w:t>
      </w:r>
      <w:r w:rsidR="00F565FA" w:rsidRPr="00F565FA">
        <w:rPr>
          <w:rFonts w:ascii="Times New Roman" w:eastAsia="Times New Roman" w:hAnsi="Times New Roman" w:cs="Times New Roman"/>
          <w:color w:val="0D0D0D" w:themeColor="text1" w:themeTint="F2"/>
          <w:sz w:val="28"/>
          <w:szCs w:val="28"/>
          <w:lang w:eastAsia="ru-RU"/>
        </w:rPr>
        <w:t xml:space="preserve"> таможенных органов</w:t>
      </w:r>
      <w:r w:rsidR="007879B7">
        <w:rPr>
          <w:rFonts w:ascii="Times New Roman" w:eastAsia="Times New Roman" w:hAnsi="Times New Roman" w:cs="Times New Roman"/>
          <w:color w:val="0D0D0D" w:themeColor="text1" w:themeTint="F2"/>
          <w:sz w:val="28"/>
          <w:szCs w:val="28"/>
          <w:lang w:eastAsia="ru-RU"/>
        </w:rPr>
        <w:t xml:space="preserve"> </w:t>
      </w:r>
      <w:r w:rsidR="00F565FA" w:rsidRPr="00F565FA">
        <w:rPr>
          <w:rFonts w:ascii="Times New Roman" w:eastAsia="Times New Roman" w:hAnsi="Times New Roman" w:cs="Times New Roman"/>
          <w:color w:val="0D0D0D" w:themeColor="text1" w:themeTint="F2"/>
          <w:sz w:val="28"/>
          <w:szCs w:val="28"/>
          <w:lang w:eastAsia="ru-RU"/>
        </w:rPr>
        <w:t>при применении системы управления рисками</w:t>
      </w:r>
      <w:bookmarkEnd w:id="10"/>
    </w:p>
    <w:p w:rsidR="002169F7" w:rsidRDefault="002169F7" w:rsidP="008467AC">
      <w:pPr>
        <w:pStyle w:val="2"/>
        <w:spacing w:line="360" w:lineRule="auto"/>
        <w:jc w:val="both"/>
        <w:rPr>
          <w:rFonts w:ascii="Times New Roman" w:eastAsia="Times New Roman" w:hAnsi="Times New Roman" w:cs="Times New Roman"/>
          <w:color w:val="auto"/>
          <w:sz w:val="28"/>
          <w:szCs w:val="28"/>
          <w:lang w:eastAsia="ru-RU"/>
        </w:rPr>
      </w:pPr>
    </w:p>
    <w:p w:rsidR="008467AC" w:rsidRPr="002169F7" w:rsidRDefault="008467AC" w:rsidP="002169F7">
      <w:pPr>
        <w:pStyle w:val="2"/>
        <w:spacing w:before="0" w:line="360" w:lineRule="auto"/>
        <w:jc w:val="center"/>
        <w:rPr>
          <w:rFonts w:ascii="Times New Roman" w:hAnsi="Times New Roman" w:cs="Times New Roman"/>
          <w:color w:val="0D0D0D" w:themeColor="text1" w:themeTint="F2"/>
          <w:sz w:val="28"/>
          <w:szCs w:val="28"/>
        </w:rPr>
      </w:pPr>
      <w:bookmarkStart w:id="11" w:name="_Toc72437888"/>
      <w:r w:rsidRPr="002169F7">
        <w:rPr>
          <w:rFonts w:ascii="Times New Roman" w:hAnsi="Times New Roman" w:cs="Times New Roman"/>
          <w:color w:val="0D0D0D" w:themeColor="text1" w:themeTint="F2"/>
          <w:sz w:val="28"/>
          <w:szCs w:val="28"/>
        </w:rPr>
        <w:t>2.1</w:t>
      </w:r>
      <w:r w:rsidR="007879B7">
        <w:rPr>
          <w:rFonts w:ascii="Times New Roman" w:hAnsi="Times New Roman" w:cs="Times New Roman"/>
          <w:color w:val="0D0D0D" w:themeColor="text1" w:themeTint="F2"/>
          <w:sz w:val="28"/>
          <w:szCs w:val="28"/>
        </w:rPr>
        <w:t>.</w:t>
      </w:r>
      <w:r w:rsidRPr="002169F7">
        <w:rPr>
          <w:rFonts w:ascii="Times New Roman" w:hAnsi="Times New Roman" w:cs="Times New Roman"/>
          <w:color w:val="0D0D0D" w:themeColor="text1" w:themeTint="F2"/>
          <w:sz w:val="28"/>
          <w:szCs w:val="28"/>
        </w:rPr>
        <w:t xml:space="preserve"> Практика </w:t>
      </w:r>
      <w:r w:rsidR="00F565FA">
        <w:rPr>
          <w:rFonts w:ascii="Times New Roman" w:hAnsi="Times New Roman" w:cs="Times New Roman"/>
          <w:color w:val="0D0D0D" w:themeColor="text1" w:themeTint="F2"/>
          <w:sz w:val="28"/>
          <w:szCs w:val="28"/>
        </w:rPr>
        <w:t xml:space="preserve">взаимодействия </w:t>
      </w:r>
      <w:r w:rsidR="00AB7BED">
        <w:rPr>
          <w:rFonts w:ascii="Times New Roman" w:hAnsi="Times New Roman" w:cs="Times New Roman"/>
          <w:color w:val="0D0D0D" w:themeColor="text1" w:themeTint="F2"/>
          <w:sz w:val="28"/>
          <w:szCs w:val="28"/>
        </w:rPr>
        <w:t>подразделений</w:t>
      </w:r>
      <w:r w:rsidR="00F565FA">
        <w:rPr>
          <w:rFonts w:ascii="Times New Roman" w:hAnsi="Times New Roman" w:cs="Times New Roman"/>
          <w:color w:val="0D0D0D" w:themeColor="text1" w:themeTint="F2"/>
          <w:sz w:val="28"/>
          <w:szCs w:val="28"/>
        </w:rPr>
        <w:t xml:space="preserve"> таможенных органов при применении системы управления рисками</w:t>
      </w:r>
      <w:bookmarkEnd w:id="11"/>
    </w:p>
    <w:p w:rsidR="002169F7" w:rsidRPr="002169F7" w:rsidRDefault="002169F7" w:rsidP="002169F7">
      <w:pPr>
        <w:spacing w:after="0"/>
        <w:rPr>
          <w:rFonts w:ascii="Times New Roman" w:hAnsi="Times New Roman" w:cs="Times New Roman"/>
          <w:sz w:val="28"/>
          <w:szCs w:val="28"/>
          <w:lang w:eastAsia="ru-RU"/>
        </w:rPr>
      </w:pPr>
    </w:p>
    <w:p w:rsidR="00394074" w:rsidRDefault="00394074" w:rsidP="00486930">
      <w:pPr>
        <w:spacing w:after="0" w:line="360" w:lineRule="auto"/>
        <w:ind w:firstLine="709"/>
        <w:jc w:val="both"/>
        <w:rPr>
          <w:rFonts w:ascii="Times New Roman" w:eastAsia="Times New Roman" w:hAnsi="Times New Roman" w:cs="Times New Roman"/>
          <w:sz w:val="28"/>
          <w:szCs w:val="24"/>
          <w:lang w:eastAsia="ru-RU"/>
        </w:rPr>
      </w:pPr>
      <w:r w:rsidRPr="00394074">
        <w:rPr>
          <w:rFonts w:ascii="Times New Roman" w:eastAsia="Times New Roman" w:hAnsi="Times New Roman" w:cs="Times New Roman"/>
          <w:sz w:val="28"/>
          <w:szCs w:val="24"/>
          <w:lang w:eastAsia="ru-RU"/>
        </w:rPr>
        <w:t>Использование системы управления рисками в настоящее время является базисным принципом предотвращения нарушений таможенного законодательства и оптимизации деятельности таможенных органов по осуществлению таможенного контроля. Процедуры, основанные на управлении рисками, позволяют выявлять в разы больше нарушений, нежели потоковое осуществление процедур таможенного контроля.</w:t>
      </w:r>
    </w:p>
    <w:p w:rsidR="007205A6" w:rsidRDefault="007205A6" w:rsidP="00486930">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Основную координационную и организационную деятельность </w:t>
      </w:r>
      <w:r w:rsidR="00394074">
        <w:rPr>
          <w:rFonts w:ascii="Times New Roman" w:eastAsia="Times New Roman" w:hAnsi="Times New Roman" w:cs="Times New Roman"/>
          <w:sz w:val="28"/>
          <w:szCs w:val="24"/>
          <w:lang w:eastAsia="ru-RU"/>
        </w:rPr>
        <w:t xml:space="preserve">в РФ </w:t>
      </w:r>
      <w:r>
        <w:rPr>
          <w:rFonts w:ascii="Times New Roman" w:eastAsia="Times New Roman" w:hAnsi="Times New Roman" w:cs="Times New Roman"/>
          <w:sz w:val="28"/>
          <w:szCs w:val="24"/>
          <w:lang w:eastAsia="ru-RU"/>
        </w:rPr>
        <w:t xml:space="preserve">по управлению рисками осуществляет Управление контроля таможенных рисков. </w:t>
      </w:r>
      <w:r w:rsidRPr="007205A6">
        <w:rPr>
          <w:rFonts w:ascii="Times New Roman" w:eastAsia="Times New Roman" w:hAnsi="Times New Roman" w:cs="Times New Roman"/>
          <w:sz w:val="28"/>
          <w:szCs w:val="24"/>
          <w:lang w:eastAsia="ru-RU"/>
        </w:rPr>
        <w:t>Управление контроля таможенных рисков (далее - Управление) является структу</w:t>
      </w:r>
      <w:r>
        <w:rPr>
          <w:rFonts w:ascii="Times New Roman" w:eastAsia="Times New Roman" w:hAnsi="Times New Roman" w:cs="Times New Roman"/>
          <w:sz w:val="28"/>
          <w:szCs w:val="24"/>
          <w:lang w:eastAsia="ru-RU"/>
        </w:rPr>
        <w:t>рным подразделением ФТС России.</w:t>
      </w:r>
      <w:r w:rsidR="007879B7">
        <w:rPr>
          <w:rFonts w:ascii="Times New Roman" w:eastAsia="Times New Roman" w:hAnsi="Times New Roman" w:cs="Times New Roman"/>
          <w:sz w:val="28"/>
          <w:szCs w:val="24"/>
          <w:lang w:eastAsia="ru-RU"/>
        </w:rPr>
        <w:t xml:space="preserve"> </w:t>
      </w:r>
      <w:r w:rsidRPr="007205A6">
        <w:rPr>
          <w:rFonts w:ascii="Times New Roman" w:eastAsia="Times New Roman" w:hAnsi="Times New Roman" w:cs="Times New Roman"/>
          <w:sz w:val="28"/>
          <w:szCs w:val="24"/>
          <w:lang w:eastAsia="ru-RU"/>
        </w:rPr>
        <w:t>Структуру и штатную численность должностных лиц Управления утверждает руководитель ФТС России.</w:t>
      </w:r>
      <w:r w:rsidR="007879B7">
        <w:rPr>
          <w:rFonts w:ascii="Times New Roman" w:eastAsia="Times New Roman" w:hAnsi="Times New Roman" w:cs="Times New Roman"/>
          <w:sz w:val="28"/>
          <w:szCs w:val="24"/>
          <w:lang w:eastAsia="ru-RU"/>
        </w:rPr>
        <w:t xml:space="preserve"> </w:t>
      </w:r>
      <w:r w:rsidRPr="007205A6">
        <w:rPr>
          <w:rFonts w:ascii="Times New Roman" w:eastAsia="Times New Roman" w:hAnsi="Times New Roman" w:cs="Times New Roman"/>
          <w:sz w:val="28"/>
          <w:szCs w:val="24"/>
          <w:lang w:eastAsia="ru-RU"/>
        </w:rPr>
        <w:t>Управление возглавляет начальник Управления, который непосредственно подчиняется руководителю ФТС России. В случае временного отсутствия начальника Управления руководство Управлением осуществляет первый заместитель начальника Управления, а в его отсутствие - один из заместителей начальника Управления в установленном порядке.</w:t>
      </w:r>
    </w:p>
    <w:p w:rsidR="007205A6" w:rsidRPr="007205A6" w:rsidRDefault="007205A6" w:rsidP="007205A6">
      <w:pPr>
        <w:spacing w:after="0" w:line="360" w:lineRule="auto"/>
        <w:ind w:firstLine="709"/>
        <w:jc w:val="both"/>
        <w:rPr>
          <w:rFonts w:ascii="Times New Roman" w:eastAsia="Times New Roman" w:hAnsi="Times New Roman" w:cs="Times New Roman"/>
          <w:sz w:val="28"/>
          <w:szCs w:val="24"/>
          <w:lang w:eastAsia="ru-RU"/>
        </w:rPr>
      </w:pPr>
      <w:r w:rsidRPr="007205A6">
        <w:rPr>
          <w:rFonts w:ascii="Times New Roman" w:eastAsia="Times New Roman" w:hAnsi="Times New Roman" w:cs="Times New Roman"/>
          <w:sz w:val="28"/>
          <w:szCs w:val="24"/>
          <w:lang w:eastAsia="ru-RU"/>
        </w:rPr>
        <w:t>Управление осуществляет свою деятельность по следующим направлениям:</w:t>
      </w:r>
    </w:p>
    <w:p w:rsidR="007205A6" w:rsidRPr="007205A6" w:rsidRDefault="007205A6" w:rsidP="007205A6">
      <w:pPr>
        <w:pStyle w:val="a9"/>
        <w:numPr>
          <w:ilvl w:val="0"/>
          <w:numId w:val="27"/>
        </w:numPr>
        <w:spacing w:after="0" w:line="360" w:lineRule="auto"/>
        <w:jc w:val="both"/>
        <w:rPr>
          <w:rFonts w:ascii="Times New Roman" w:eastAsia="Times New Roman" w:hAnsi="Times New Roman" w:cs="Times New Roman"/>
          <w:sz w:val="28"/>
          <w:szCs w:val="24"/>
          <w:lang w:eastAsia="ru-RU"/>
        </w:rPr>
      </w:pPr>
      <w:r w:rsidRPr="007205A6">
        <w:rPr>
          <w:rFonts w:ascii="Times New Roman" w:eastAsia="Times New Roman" w:hAnsi="Times New Roman" w:cs="Times New Roman"/>
          <w:sz w:val="28"/>
          <w:szCs w:val="24"/>
          <w:lang w:eastAsia="ru-RU"/>
        </w:rPr>
        <w:t>анализ деятельности таможенных органов Российской Федерации при совершении таможенных операций и проведении таможенного контроля товаров и транспортных средств, перемещаемых через таможенную границу Евразийского экономического союза;</w:t>
      </w:r>
    </w:p>
    <w:p w:rsidR="007205A6" w:rsidRPr="007205A6" w:rsidRDefault="007205A6" w:rsidP="007205A6">
      <w:pPr>
        <w:pStyle w:val="a9"/>
        <w:numPr>
          <w:ilvl w:val="0"/>
          <w:numId w:val="27"/>
        </w:numPr>
        <w:spacing w:after="0" w:line="360" w:lineRule="auto"/>
        <w:jc w:val="both"/>
        <w:rPr>
          <w:rFonts w:ascii="Times New Roman" w:eastAsia="Times New Roman" w:hAnsi="Times New Roman" w:cs="Times New Roman"/>
          <w:sz w:val="28"/>
          <w:szCs w:val="24"/>
          <w:lang w:eastAsia="ru-RU"/>
        </w:rPr>
      </w:pPr>
      <w:r w:rsidRPr="007205A6">
        <w:rPr>
          <w:rFonts w:ascii="Times New Roman" w:eastAsia="Times New Roman" w:hAnsi="Times New Roman" w:cs="Times New Roman"/>
          <w:sz w:val="28"/>
          <w:szCs w:val="24"/>
          <w:lang w:eastAsia="ru-RU"/>
        </w:rPr>
        <w:t>определение целей и принципов формирования и функционирования системы управления рисками в таможенных органах;</w:t>
      </w:r>
    </w:p>
    <w:p w:rsidR="007205A6" w:rsidRPr="007205A6" w:rsidRDefault="007205A6" w:rsidP="007205A6">
      <w:pPr>
        <w:pStyle w:val="a9"/>
        <w:numPr>
          <w:ilvl w:val="0"/>
          <w:numId w:val="27"/>
        </w:numPr>
        <w:spacing w:after="0" w:line="360" w:lineRule="auto"/>
        <w:jc w:val="both"/>
        <w:rPr>
          <w:rFonts w:ascii="Times New Roman" w:eastAsia="Times New Roman" w:hAnsi="Times New Roman" w:cs="Times New Roman"/>
          <w:sz w:val="28"/>
          <w:szCs w:val="24"/>
          <w:lang w:eastAsia="ru-RU"/>
        </w:rPr>
      </w:pPr>
      <w:r w:rsidRPr="007205A6">
        <w:rPr>
          <w:rFonts w:ascii="Times New Roman" w:eastAsia="Times New Roman" w:hAnsi="Times New Roman" w:cs="Times New Roman"/>
          <w:sz w:val="28"/>
          <w:szCs w:val="24"/>
          <w:lang w:eastAsia="ru-RU"/>
        </w:rPr>
        <w:lastRenderedPageBreak/>
        <w:t>разработка стратегии и тактики применения системы управления рисками в таможенных органах;</w:t>
      </w:r>
    </w:p>
    <w:p w:rsidR="007205A6" w:rsidRPr="007205A6" w:rsidRDefault="007205A6" w:rsidP="007205A6">
      <w:pPr>
        <w:pStyle w:val="a9"/>
        <w:numPr>
          <w:ilvl w:val="0"/>
          <w:numId w:val="27"/>
        </w:numPr>
        <w:spacing w:after="0" w:line="360" w:lineRule="auto"/>
        <w:jc w:val="both"/>
        <w:rPr>
          <w:rFonts w:ascii="Times New Roman" w:eastAsia="Times New Roman" w:hAnsi="Times New Roman" w:cs="Times New Roman"/>
          <w:sz w:val="28"/>
          <w:szCs w:val="24"/>
          <w:lang w:eastAsia="ru-RU"/>
        </w:rPr>
      </w:pPr>
      <w:r w:rsidRPr="007205A6">
        <w:rPr>
          <w:rFonts w:ascii="Times New Roman" w:eastAsia="Times New Roman" w:hAnsi="Times New Roman" w:cs="Times New Roman"/>
          <w:sz w:val="28"/>
          <w:szCs w:val="24"/>
          <w:lang w:eastAsia="ru-RU"/>
        </w:rPr>
        <w:t>подготовка предложений руководству ФТС России по распределению полномочий таможенных органов, их структурных подразделений и должностных лиц в рамках системы управления рисками;</w:t>
      </w:r>
    </w:p>
    <w:p w:rsidR="007205A6" w:rsidRPr="007205A6" w:rsidRDefault="007205A6" w:rsidP="007205A6">
      <w:pPr>
        <w:pStyle w:val="a9"/>
        <w:numPr>
          <w:ilvl w:val="0"/>
          <w:numId w:val="27"/>
        </w:numPr>
        <w:spacing w:after="0" w:line="360" w:lineRule="auto"/>
        <w:jc w:val="both"/>
        <w:rPr>
          <w:rFonts w:ascii="Times New Roman" w:eastAsia="Times New Roman" w:hAnsi="Times New Roman" w:cs="Times New Roman"/>
          <w:sz w:val="28"/>
          <w:szCs w:val="24"/>
          <w:lang w:eastAsia="ru-RU"/>
        </w:rPr>
      </w:pPr>
      <w:r w:rsidRPr="007205A6">
        <w:rPr>
          <w:rFonts w:ascii="Times New Roman" w:eastAsia="Times New Roman" w:hAnsi="Times New Roman" w:cs="Times New Roman"/>
          <w:sz w:val="28"/>
          <w:szCs w:val="24"/>
          <w:lang w:eastAsia="ru-RU"/>
        </w:rPr>
        <w:t>организация, координация и контроль за деятельностью таможенных органов по применению системы управления рисками;</w:t>
      </w:r>
    </w:p>
    <w:p w:rsidR="007205A6" w:rsidRPr="007205A6" w:rsidRDefault="007205A6" w:rsidP="007205A6">
      <w:pPr>
        <w:pStyle w:val="a9"/>
        <w:numPr>
          <w:ilvl w:val="0"/>
          <w:numId w:val="27"/>
        </w:numPr>
        <w:spacing w:after="0" w:line="360" w:lineRule="auto"/>
        <w:jc w:val="both"/>
        <w:rPr>
          <w:rFonts w:ascii="Times New Roman" w:eastAsia="Times New Roman" w:hAnsi="Times New Roman" w:cs="Times New Roman"/>
          <w:sz w:val="28"/>
          <w:szCs w:val="24"/>
          <w:lang w:eastAsia="ru-RU"/>
        </w:rPr>
      </w:pPr>
      <w:r w:rsidRPr="007205A6">
        <w:rPr>
          <w:rFonts w:ascii="Times New Roman" w:eastAsia="Times New Roman" w:hAnsi="Times New Roman" w:cs="Times New Roman"/>
          <w:sz w:val="28"/>
          <w:szCs w:val="24"/>
          <w:lang w:eastAsia="ru-RU"/>
        </w:rPr>
        <w:t>контроль за деятельностью таможенных органов по достижению показателей, характеризующих результативность и эффективность деятельности таможенных органов по применению системы управления рисками, контролю таможенной стоимости, и других показателей, администрирование которых возложено на Управление;</w:t>
      </w:r>
    </w:p>
    <w:p w:rsidR="007205A6" w:rsidRPr="007205A6" w:rsidRDefault="007205A6" w:rsidP="007205A6">
      <w:pPr>
        <w:pStyle w:val="a9"/>
        <w:numPr>
          <w:ilvl w:val="0"/>
          <w:numId w:val="27"/>
        </w:numPr>
        <w:spacing w:after="0" w:line="360" w:lineRule="auto"/>
        <w:jc w:val="both"/>
        <w:rPr>
          <w:rFonts w:ascii="Times New Roman" w:eastAsia="Times New Roman" w:hAnsi="Times New Roman" w:cs="Times New Roman"/>
          <w:sz w:val="28"/>
          <w:szCs w:val="24"/>
          <w:lang w:eastAsia="ru-RU"/>
        </w:rPr>
      </w:pPr>
      <w:r w:rsidRPr="007205A6">
        <w:rPr>
          <w:rFonts w:ascii="Times New Roman" w:eastAsia="Times New Roman" w:hAnsi="Times New Roman" w:cs="Times New Roman"/>
          <w:sz w:val="28"/>
          <w:szCs w:val="24"/>
          <w:lang w:eastAsia="ru-RU"/>
        </w:rPr>
        <w:t>обеспечение единообразного подхода при реализации таможенными органами системы управления рисками;</w:t>
      </w:r>
    </w:p>
    <w:p w:rsidR="007205A6" w:rsidRPr="007205A6" w:rsidRDefault="007205A6" w:rsidP="007205A6">
      <w:pPr>
        <w:pStyle w:val="a9"/>
        <w:numPr>
          <w:ilvl w:val="0"/>
          <w:numId w:val="27"/>
        </w:numPr>
        <w:spacing w:after="0" w:line="360" w:lineRule="auto"/>
        <w:jc w:val="both"/>
        <w:rPr>
          <w:rFonts w:ascii="Times New Roman" w:eastAsia="Times New Roman" w:hAnsi="Times New Roman" w:cs="Times New Roman"/>
          <w:sz w:val="28"/>
          <w:szCs w:val="24"/>
          <w:lang w:eastAsia="ru-RU"/>
        </w:rPr>
      </w:pPr>
      <w:r w:rsidRPr="007205A6">
        <w:rPr>
          <w:rFonts w:ascii="Times New Roman" w:eastAsia="Times New Roman" w:hAnsi="Times New Roman" w:cs="Times New Roman"/>
          <w:sz w:val="28"/>
          <w:szCs w:val="24"/>
          <w:lang w:eastAsia="ru-RU"/>
        </w:rPr>
        <w:t>разработка проектов профилей рисков (кроме правоохранительных) и предложений об их актуализации или отмене в установленном порядке;</w:t>
      </w:r>
    </w:p>
    <w:p w:rsidR="007205A6" w:rsidRPr="007205A6" w:rsidRDefault="007205A6" w:rsidP="007205A6">
      <w:pPr>
        <w:pStyle w:val="a9"/>
        <w:numPr>
          <w:ilvl w:val="0"/>
          <w:numId w:val="27"/>
        </w:numPr>
        <w:spacing w:after="0" w:line="360" w:lineRule="auto"/>
        <w:jc w:val="both"/>
        <w:rPr>
          <w:rFonts w:ascii="Times New Roman" w:eastAsia="Times New Roman" w:hAnsi="Times New Roman" w:cs="Times New Roman"/>
          <w:sz w:val="28"/>
          <w:szCs w:val="24"/>
          <w:lang w:eastAsia="ru-RU"/>
        </w:rPr>
      </w:pPr>
      <w:r w:rsidRPr="007205A6">
        <w:rPr>
          <w:rFonts w:ascii="Times New Roman" w:eastAsia="Times New Roman" w:hAnsi="Times New Roman" w:cs="Times New Roman"/>
          <w:sz w:val="28"/>
          <w:szCs w:val="24"/>
          <w:lang w:eastAsia="ru-RU"/>
        </w:rPr>
        <w:t>развитие и совершенствование научно-методической базы, необходимой при управлении рисками, в том числе с учетом стандартов Всемирной таможенной организации и стандартов риск-менеджмента в Российской Федерации;</w:t>
      </w:r>
    </w:p>
    <w:p w:rsidR="007205A6" w:rsidRPr="007205A6" w:rsidRDefault="007205A6" w:rsidP="007205A6">
      <w:pPr>
        <w:pStyle w:val="a9"/>
        <w:numPr>
          <w:ilvl w:val="0"/>
          <w:numId w:val="27"/>
        </w:numPr>
        <w:spacing w:after="0" w:line="360" w:lineRule="auto"/>
        <w:jc w:val="both"/>
        <w:rPr>
          <w:rFonts w:ascii="Times New Roman" w:eastAsia="Times New Roman" w:hAnsi="Times New Roman" w:cs="Times New Roman"/>
          <w:sz w:val="28"/>
          <w:szCs w:val="24"/>
          <w:lang w:eastAsia="ru-RU"/>
        </w:rPr>
      </w:pPr>
      <w:r w:rsidRPr="007205A6">
        <w:rPr>
          <w:rFonts w:ascii="Times New Roman" w:eastAsia="Times New Roman" w:hAnsi="Times New Roman" w:cs="Times New Roman"/>
          <w:sz w:val="28"/>
          <w:szCs w:val="24"/>
          <w:lang w:eastAsia="ru-RU"/>
        </w:rPr>
        <w:t>проведение мониторинга и анализа совершения таможенных операций, результатов таможенного контроля и иных видов государственного контроля, осуществление которых возложено на таможенные органы, в целях оценки рисков, определения мер по минимизации рисков и порядка их применения;</w:t>
      </w:r>
    </w:p>
    <w:p w:rsidR="007205A6" w:rsidRPr="007205A6" w:rsidRDefault="007205A6" w:rsidP="007205A6">
      <w:pPr>
        <w:pStyle w:val="a9"/>
        <w:numPr>
          <w:ilvl w:val="0"/>
          <w:numId w:val="27"/>
        </w:numPr>
        <w:spacing w:after="0" w:line="360" w:lineRule="auto"/>
        <w:jc w:val="both"/>
        <w:rPr>
          <w:rFonts w:ascii="Times New Roman" w:eastAsia="Times New Roman" w:hAnsi="Times New Roman" w:cs="Times New Roman"/>
          <w:sz w:val="28"/>
          <w:szCs w:val="24"/>
          <w:lang w:eastAsia="ru-RU"/>
        </w:rPr>
      </w:pPr>
      <w:r w:rsidRPr="007205A6">
        <w:rPr>
          <w:rFonts w:ascii="Times New Roman" w:eastAsia="Times New Roman" w:hAnsi="Times New Roman" w:cs="Times New Roman"/>
          <w:sz w:val="28"/>
          <w:szCs w:val="24"/>
          <w:lang w:eastAsia="ru-RU"/>
        </w:rPr>
        <w:t>применение субъектно-ориентированного подхода в рамках системы управления рисками.</w:t>
      </w:r>
      <w:r>
        <w:rPr>
          <w:rStyle w:val="ac"/>
          <w:rFonts w:ascii="Times New Roman" w:eastAsia="Times New Roman" w:hAnsi="Times New Roman" w:cs="Times New Roman"/>
          <w:sz w:val="28"/>
          <w:szCs w:val="24"/>
          <w:lang w:eastAsia="ru-RU"/>
        </w:rPr>
        <w:footnoteReference w:id="13"/>
      </w:r>
    </w:p>
    <w:p w:rsidR="00394074" w:rsidRDefault="00394074" w:rsidP="0084134A">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Однако и</w:t>
      </w:r>
      <w:r w:rsidRPr="00394074">
        <w:rPr>
          <w:rFonts w:ascii="Times New Roman" w:eastAsia="Times New Roman" w:hAnsi="Times New Roman" w:cs="Times New Roman"/>
          <w:sz w:val="28"/>
          <w:szCs w:val="24"/>
          <w:lang w:eastAsia="ru-RU"/>
        </w:rPr>
        <w:t>спользование системы управления рисками предполагает комплексную работу должностных лиц различных подразделений таможенных органов по сбору, обработке и анализу информации, которая позволяет определять совокупность условий, причин и предпосылок, которая обуславливает высокую частоту нарушений таможенного законодательства о перемещении товаров и транспортных средств через таможенную границу.</w:t>
      </w:r>
    </w:p>
    <w:p w:rsidR="00394074" w:rsidRDefault="00394074" w:rsidP="0084134A">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Взаимодействие подразделений таможенных органов при использовании системы управления рисками можно условно разделить на две категории:</w:t>
      </w:r>
    </w:p>
    <w:p w:rsidR="00394074" w:rsidRDefault="00394074" w:rsidP="00394074">
      <w:pPr>
        <w:pStyle w:val="a9"/>
        <w:numPr>
          <w:ilvl w:val="0"/>
          <w:numId w:val="29"/>
        </w:num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взаимодействие структурных подразделений Федеральной таможенной службы и ее подразделений с подчиненными ей субъектами (Региональными таможенными управлениями);</w:t>
      </w:r>
    </w:p>
    <w:p w:rsidR="00394074" w:rsidRPr="00394074" w:rsidRDefault="00394074" w:rsidP="00394074">
      <w:pPr>
        <w:pStyle w:val="a9"/>
        <w:numPr>
          <w:ilvl w:val="0"/>
          <w:numId w:val="29"/>
        </w:num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взаимодействие подразделений таможенных органов стран ЕАЭС.</w:t>
      </w:r>
    </w:p>
    <w:p w:rsidR="00394074" w:rsidRDefault="00394074" w:rsidP="0084134A">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Использование системы управления рисками предполагает как сбор и анализ и информации, необходимой для прогнозирования и оценки рисков, так и применение готовой к использованию информации. Конечно, наиболее распространенной формой </w:t>
      </w:r>
      <w:r w:rsidR="00702E9C">
        <w:rPr>
          <w:rFonts w:ascii="Times New Roman" w:eastAsia="Times New Roman" w:hAnsi="Times New Roman" w:cs="Times New Roman"/>
          <w:sz w:val="28"/>
          <w:szCs w:val="24"/>
          <w:lang w:eastAsia="ru-RU"/>
        </w:rPr>
        <w:t>взаимодействия,</w:t>
      </w:r>
      <w:r>
        <w:rPr>
          <w:rFonts w:ascii="Times New Roman" w:eastAsia="Times New Roman" w:hAnsi="Times New Roman" w:cs="Times New Roman"/>
          <w:sz w:val="28"/>
          <w:szCs w:val="24"/>
          <w:lang w:eastAsia="ru-RU"/>
        </w:rPr>
        <w:t xml:space="preserve"> как между </w:t>
      </w:r>
      <w:r w:rsidRPr="00394074">
        <w:rPr>
          <w:rFonts w:ascii="Times New Roman" w:eastAsia="Times New Roman" w:hAnsi="Times New Roman" w:cs="Times New Roman"/>
          <w:sz w:val="28"/>
          <w:szCs w:val="24"/>
          <w:lang w:eastAsia="ru-RU"/>
        </w:rPr>
        <w:t>структурных подразделений Федеральной таможенной службы</w:t>
      </w:r>
      <w:r>
        <w:rPr>
          <w:rFonts w:ascii="Times New Roman" w:eastAsia="Times New Roman" w:hAnsi="Times New Roman" w:cs="Times New Roman"/>
          <w:sz w:val="28"/>
          <w:szCs w:val="24"/>
          <w:lang w:eastAsia="ru-RU"/>
        </w:rPr>
        <w:t xml:space="preserve">, так и </w:t>
      </w:r>
      <w:r w:rsidRPr="00394074">
        <w:rPr>
          <w:rFonts w:ascii="Times New Roman" w:eastAsia="Times New Roman" w:hAnsi="Times New Roman" w:cs="Times New Roman"/>
          <w:sz w:val="28"/>
          <w:szCs w:val="24"/>
          <w:lang w:eastAsia="ru-RU"/>
        </w:rPr>
        <w:t>взаимодействие подразделений таможенных органов стран ЕАЭС</w:t>
      </w:r>
      <w:r>
        <w:rPr>
          <w:rFonts w:ascii="Times New Roman" w:eastAsia="Times New Roman" w:hAnsi="Times New Roman" w:cs="Times New Roman"/>
          <w:sz w:val="28"/>
          <w:szCs w:val="24"/>
          <w:lang w:eastAsia="ru-RU"/>
        </w:rPr>
        <w:t xml:space="preserve"> осуществляется в виде информационного обмена (с использованием ресурсов Единой автоматизированной информационной системы таможенных органов).</w:t>
      </w:r>
    </w:p>
    <w:p w:rsidR="00126AD0" w:rsidRDefault="00126AD0" w:rsidP="0084134A">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Основу взаимодействия структурных подразделений Федеральной таможенной службы составляют связи между Управлением контроля таможенных рисков, Главным управлением организации таможенного оформления и таможенного контроля, Аналитическим управлением и Главным организационно – инспекторским управлением.</w:t>
      </w:r>
    </w:p>
    <w:p w:rsidR="00842E69" w:rsidRDefault="00842E69" w:rsidP="0084134A">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Так как процесс применения системы управления рисками при осуществлении таможенными органами таможенного контроля представляет собой совокупность действий по сбору, анализу и оценке информации, </w:t>
      </w:r>
      <w:r>
        <w:rPr>
          <w:rFonts w:ascii="Times New Roman" w:eastAsia="Times New Roman" w:hAnsi="Times New Roman" w:cs="Times New Roman"/>
          <w:sz w:val="28"/>
          <w:szCs w:val="24"/>
          <w:lang w:eastAsia="ru-RU"/>
        </w:rPr>
        <w:lastRenderedPageBreak/>
        <w:t>каждый этап этой деятельности выполняется определенным структурным подразделением Федеральной таможенной службы.</w:t>
      </w:r>
    </w:p>
    <w:p w:rsidR="00842E69" w:rsidRDefault="00842E69" w:rsidP="0084134A">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 Таблице  представлены полномочия каждого из указанных структурных подразделений Федеральной таможенной службы в процессе организации и применения системы управления рисками.</w:t>
      </w:r>
    </w:p>
    <w:p w:rsidR="00842E69" w:rsidRDefault="00842E69" w:rsidP="00842E69">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Таблица - П</w:t>
      </w:r>
      <w:r w:rsidRPr="00842E69">
        <w:rPr>
          <w:rFonts w:ascii="Times New Roman" w:eastAsia="Times New Roman" w:hAnsi="Times New Roman" w:cs="Times New Roman"/>
          <w:sz w:val="28"/>
          <w:szCs w:val="24"/>
          <w:lang w:eastAsia="ru-RU"/>
        </w:rPr>
        <w:t>олномочия структурных подразделений Федеральной таможенной службы в процессе организации и примен</w:t>
      </w:r>
      <w:r>
        <w:rPr>
          <w:rFonts w:ascii="Times New Roman" w:eastAsia="Times New Roman" w:hAnsi="Times New Roman" w:cs="Times New Roman"/>
          <w:sz w:val="28"/>
          <w:szCs w:val="24"/>
          <w:lang w:eastAsia="ru-RU"/>
        </w:rPr>
        <w:t>ения системы управления рисками</w:t>
      </w:r>
      <w:r w:rsidR="00F15DB5">
        <w:rPr>
          <w:rFonts w:ascii="Times New Roman" w:eastAsia="Times New Roman" w:hAnsi="Times New Roman" w:cs="Times New Roman"/>
          <w:sz w:val="28"/>
          <w:szCs w:val="24"/>
          <w:lang w:eastAsia="ru-RU"/>
        </w:rPr>
        <w:t>.</w:t>
      </w:r>
    </w:p>
    <w:tbl>
      <w:tblPr>
        <w:tblStyle w:val="ad"/>
        <w:tblW w:w="0" w:type="auto"/>
        <w:tblLook w:val="04A0"/>
      </w:tblPr>
      <w:tblGrid>
        <w:gridCol w:w="4672"/>
        <w:gridCol w:w="4673"/>
      </w:tblGrid>
      <w:tr w:rsidR="00842E69" w:rsidTr="00842E69">
        <w:tc>
          <w:tcPr>
            <w:tcW w:w="4672" w:type="dxa"/>
            <w:vAlign w:val="center"/>
          </w:tcPr>
          <w:p w:rsidR="00842E69" w:rsidRPr="00842E69" w:rsidRDefault="00842E69" w:rsidP="00842E69">
            <w:pPr>
              <w:spacing w:line="360" w:lineRule="auto"/>
              <w:jc w:val="center"/>
              <w:rPr>
                <w:rFonts w:ascii="Times New Roman" w:eastAsia="Times New Roman" w:hAnsi="Times New Roman" w:cs="Times New Roman"/>
                <w:sz w:val="24"/>
                <w:szCs w:val="24"/>
                <w:lang w:eastAsia="ru-RU"/>
              </w:rPr>
            </w:pPr>
            <w:r w:rsidRPr="00842E69">
              <w:rPr>
                <w:rFonts w:ascii="Times New Roman" w:eastAsia="Times New Roman" w:hAnsi="Times New Roman" w:cs="Times New Roman"/>
                <w:sz w:val="24"/>
                <w:szCs w:val="24"/>
                <w:lang w:eastAsia="ru-RU"/>
              </w:rPr>
              <w:t>Наименование подразделения</w:t>
            </w:r>
          </w:p>
        </w:tc>
        <w:tc>
          <w:tcPr>
            <w:tcW w:w="4673" w:type="dxa"/>
            <w:vAlign w:val="center"/>
          </w:tcPr>
          <w:p w:rsidR="00842E69" w:rsidRPr="00842E69" w:rsidRDefault="00842E69" w:rsidP="00842E69">
            <w:pPr>
              <w:spacing w:line="360" w:lineRule="auto"/>
              <w:jc w:val="center"/>
              <w:rPr>
                <w:rFonts w:ascii="Times New Roman" w:eastAsia="Times New Roman" w:hAnsi="Times New Roman" w:cs="Times New Roman"/>
                <w:sz w:val="24"/>
                <w:szCs w:val="24"/>
                <w:lang w:eastAsia="ru-RU"/>
              </w:rPr>
            </w:pPr>
            <w:r w:rsidRPr="00842E69">
              <w:rPr>
                <w:rFonts w:ascii="Times New Roman" w:eastAsia="Times New Roman" w:hAnsi="Times New Roman" w:cs="Times New Roman"/>
                <w:sz w:val="24"/>
                <w:szCs w:val="24"/>
                <w:lang w:eastAsia="ru-RU"/>
              </w:rPr>
              <w:t>Полномочия</w:t>
            </w:r>
          </w:p>
        </w:tc>
      </w:tr>
      <w:tr w:rsidR="00842E69" w:rsidTr="00842E69">
        <w:tc>
          <w:tcPr>
            <w:tcW w:w="4672" w:type="dxa"/>
            <w:vAlign w:val="center"/>
          </w:tcPr>
          <w:p w:rsidR="00842E69" w:rsidRPr="00842E69" w:rsidRDefault="00842E69" w:rsidP="00842E69">
            <w:pPr>
              <w:spacing w:line="360" w:lineRule="auto"/>
              <w:jc w:val="center"/>
              <w:rPr>
                <w:rFonts w:ascii="Times New Roman" w:eastAsia="Times New Roman" w:hAnsi="Times New Roman" w:cs="Times New Roman"/>
                <w:sz w:val="24"/>
                <w:szCs w:val="24"/>
                <w:lang w:eastAsia="ru-RU"/>
              </w:rPr>
            </w:pPr>
            <w:r w:rsidRPr="00842E69">
              <w:rPr>
                <w:rFonts w:ascii="Times New Roman" w:eastAsia="Times New Roman" w:hAnsi="Times New Roman" w:cs="Times New Roman"/>
                <w:sz w:val="24"/>
                <w:szCs w:val="24"/>
                <w:lang w:eastAsia="ru-RU"/>
              </w:rPr>
              <w:t>Главное управление организации таможенного оформления и таможенного контроля</w:t>
            </w:r>
          </w:p>
        </w:tc>
        <w:tc>
          <w:tcPr>
            <w:tcW w:w="4673" w:type="dxa"/>
            <w:vAlign w:val="center"/>
          </w:tcPr>
          <w:p w:rsidR="00842E69" w:rsidRPr="00842E69" w:rsidRDefault="00842E69" w:rsidP="00842E69">
            <w:pPr>
              <w:spacing w:line="360" w:lineRule="auto"/>
              <w:jc w:val="center"/>
              <w:rPr>
                <w:rFonts w:ascii="Times New Roman" w:eastAsia="Times New Roman" w:hAnsi="Times New Roman" w:cs="Times New Roman"/>
                <w:sz w:val="24"/>
                <w:szCs w:val="24"/>
                <w:lang w:eastAsia="ru-RU"/>
              </w:rPr>
            </w:pPr>
            <w:r w:rsidRPr="00842E69">
              <w:rPr>
                <w:rFonts w:ascii="Times New Roman" w:eastAsia="Times New Roman" w:hAnsi="Times New Roman" w:cs="Times New Roman"/>
                <w:sz w:val="24"/>
                <w:szCs w:val="24"/>
                <w:lang w:eastAsia="ru-RU"/>
              </w:rPr>
              <w:t>Подготовка предложений по применению системы управления рисками Управлению контроля таможенных рисков</w:t>
            </w:r>
          </w:p>
        </w:tc>
      </w:tr>
      <w:tr w:rsidR="00842E69" w:rsidTr="00842E69">
        <w:tc>
          <w:tcPr>
            <w:tcW w:w="4672" w:type="dxa"/>
            <w:vAlign w:val="center"/>
          </w:tcPr>
          <w:p w:rsidR="00842E69" w:rsidRPr="00842E69" w:rsidRDefault="00842E69" w:rsidP="00842E69">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Аналитическое управление</w:t>
            </w:r>
          </w:p>
        </w:tc>
        <w:tc>
          <w:tcPr>
            <w:tcW w:w="4673" w:type="dxa"/>
            <w:vAlign w:val="center"/>
          </w:tcPr>
          <w:p w:rsidR="00842E69" w:rsidRPr="00842E69" w:rsidRDefault="00842E69" w:rsidP="00842E69">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Осуществляет оценку наступления рисков на основании информации, полученной от Главного</w:t>
            </w:r>
            <w:r w:rsidRPr="00842E69">
              <w:rPr>
                <w:rFonts w:ascii="Times New Roman" w:eastAsia="Times New Roman" w:hAnsi="Times New Roman" w:cs="Times New Roman"/>
                <w:sz w:val="24"/>
                <w:szCs w:val="24"/>
                <w:lang w:eastAsia="ru-RU"/>
              </w:rPr>
              <w:t xml:space="preserve"> управление организации таможенного оформления и таможенного контроля</w:t>
            </w:r>
          </w:p>
        </w:tc>
      </w:tr>
      <w:tr w:rsidR="00842E69" w:rsidTr="00842E69">
        <w:tc>
          <w:tcPr>
            <w:tcW w:w="4672" w:type="dxa"/>
            <w:vAlign w:val="center"/>
          </w:tcPr>
          <w:p w:rsidR="00842E69" w:rsidRPr="00842E69" w:rsidRDefault="00842E69" w:rsidP="00842E69">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контроля таможенных рисков</w:t>
            </w:r>
          </w:p>
        </w:tc>
        <w:tc>
          <w:tcPr>
            <w:tcW w:w="4673" w:type="dxa"/>
            <w:vAlign w:val="center"/>
          </w:tcPr>
          <w:p w:rsidR="00842E69" w:rsidRPr="00842E69" w:rsidRDefault="00842E69" w:rsidP="00842E69">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Определение стратегии и тактики применения системы управления рисками; </w:t>
            </w:r>
            <w:r w:rsidR="002E0365">
              <w:rPr>
                <w:rFonts w:ascii="Times New Roman" w:eastAsia="Times New Roman" w:hAnsi="Times New Roman" w:cs="Times New Roman"/>
                <w:sz w:val="24"/>
                <w:szCs w:val="24"/>
                <w:lang w:eastAsia="ru-RU"/>
              </w:rPr>
              <w:t>определение принципов функционирования системы управления рисками; организация, координация и контроль над использованием системы управления рисками и т.д.</w:t>
            </w:r>
          </w:p>
        </w:tc>
      </w:tr>
      <w:tr w:rsidR="00842E69" w:rsidTr="00842E69">
        <w:tc>
          <w:tcPr>
            <w:tcW w:w="4672" w:type="dxa"/>
            <w:vAlign w:val="center"/>
          </w:tcPr>
          <w:p w:rsidR="00842E69" w:rsidRPr="00842E69" w:rsidRDefault="00842E69" w:rsidP="00842E69">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таможенных расследований и дознания</w:t>
            </w:r>
          </w:p>
        </w:tc>
        <w:tc>
          <w:tcPr>
            <w:tcW w:w="4673" w:type="dxa"/>
            <w:vAlign w:val="center"/>
          </w:tcPr>
          <w:p w:rsidR="00842E69" w:rsidRPr="00842E69" w:rsidRDefault="00842E69" w:rsidP="00842E69">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Принимает участие </w:t>
            </w:r>
            <w:r w:rsidRPr="00842E69">
              <w:rPr>
                <w:rFonts w:ascii="Times New Roman" w:eastAsia="Times New Roman" w:hAnsi="Times New Roman" w:cs="Times New Roman"/>
                <w:sz w:val="24"/>
                <w:szCs w:val="24"/>
                <w:lang w:eastAsia="ru-RU"/>
              </w:rPr>
              <w:t>в пределах компетенции в применении системы управления рисками</w:t>
            </w:r>
            <w:r>
              <w:rPr>
                <w:rFonts w:ascii="Times New Roman" w:eastAsia="Times New Roman" w:hAnsi="Times New Roman" w:cs="Times New Roman"/>
                <w:sz w:val="24"/>
                <w:szCs w:val="24"/>
                <w:lang w:eastAsia="ru-RU"/>
              </w:rPr>
              <w:t xml:space="preserve"> в процессе правоохранительной деятельности</w:t>
            </w:r>
          </w:p>
        </w:tc>
      </w:tr>
      <w:tr w:rsidR="00842E69" w:rsidTr="00842E69">
        <w:tc>
          <w:tcPr>
            <w:tcW w:w="4672" w:type="dxa"/>
            <w:vAlign w:val="center"/>
          </w:tcPr>
          <w:p w:rsidR="00842E69" w:rsidRDefault="00842E69" w:rsidP="00842E69">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Главное организационно – инспекторское управление</w:t>
            </w:r>
          </w:p>
        </w:tc>
        <w:tc>
          <w:tcPr>
            <w:tcW w:w="4673" w:type="dxa"/>
            <w:vAlign w:val="center"/>
          </w:tcPr>
          <w:p w:rsidR="00842E69" w:rsidRDefault="00842E69" w:rsidP="00842E69">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Производит оценку эффективности применения системы управления рисками</w:t>
            </w:r>
          </w:p>
        </w:tc>
      </w:tr>
    </w:tbl>
    <w:p w:rsidR="00842E69" w:rsidRPr="00842E69" w:rsidRDefault="00842E69" w:rsidP="00842E69">
      <w:pPr>
        <w:spacing w:after="0" w:line="360" w:lineRule="auto"/>
        <w:jc w:val="both"/>
        <w:rPr>
          <w:rFonts w:ascii="Times New Roman" w:eastAsia="Times New Roman" w:hAnsi="Times New Roman" w:cs="Times New Roman"/>
          <w:sz w:val="28"/>
          <w:szCs w:val="24"/>
          <w:lang w:eastAsia="ru-RU"/>
        </w:rPr>
      </w:pPr>
    </w:p>
    <w:p w:rsidR="002E0365" w:rsidRDefault="002E0365" w:rsidP="0084134A">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Исходя из Таблицы, можно сделать вывод о том, что большая часть полномочий по </w:t>
      </w:r>
      <w:r w:rsidRPr="002E0365">
        <w:rPr>
          <w:rFonts w:ascii="Times New Roman" w:eastAsia="Times New Roman" w:hAnsi="Times New Roman" w:cs="Times New Roman"/>
          <w:sz w:val="28"/>
          <w:szCs w:val="24"/>
          <w:lang w:eastAsia="ru-RU"/>
        </w:rPr>
        <w:t>организаци</w:t>
      </w:r>
      <w:r>
        <w:rPr>
          <w:rFonts w:ascii="Times New Roman" w:eastAsia="Times New Roman" w:hAnsi="Times New Roman" w:cs="Times New Roman"/>
          <w:sz w:val="28"/>
          <w:szCs w:val="24"/>
          <w:lang w:eastAsia="ru-RU"/>
        </w:rPr>
        <w:t>и</w:t>
      </w:r>
      <w:r w:rsidRPr="002E0365">
        <w:rPr>
          <w:rFonts w:ascii="Times New Roman" w:eastAsia="Times New Roman" w:hAnsi="Times New Roman" w:cs="Times New Roman"/>
          <w:sz w:val="28"/>
          <w:szCs w:val="24"/>
          <w:lang w:eastAsia="ru-RU"/>
        </w:rPr>
        <w:t xml:space="preserve">, координация и контроль над использованием </w:t>
      </w:r>
      <w:r w:rsidRPr="002E0365">
        <w:rPr>
          <w:rFonts w:ascii="Times New Roman" w:eastAsia="Times New Roman" w:hAnsi="Times New Roman" w:cs="Times New Roman"/>
          <w:sz w:val="28"/>
          <w:szCs w:val="24"/>
          <w:lang w:eastAsia="ru-RU"/>
        </w:rPr>
        <w:lastRenderedPageBreak/>
        <w:t>с</w:t>
      </w:r>
      <w:r>
        <w:rPr>
          <w:rFonts w:ascii="Times New Roman" w:eastAsia="Times New Roman" w:hAnsi="Times New Roman" w:cs="Times New Roman"/>
          <w:sz w:val="28"/>
          <w:szCs w:val="24"/>
          <w:lang w:eastAsia="ru-RU"/>
        </w:rPr>
        <w:t>истемы управления рисками и т.д. относится к деятельности Управления контроля таможенных рисков. Тем не менее, деятельность таможенных органов по разработке и реализации политики применения системы управления рисками можно разделить на несколько этапов.</w:t>
      </w:r>
      <w:r w:rsidR="001B45F8">
        <w:rPr>
          <w:rStyle w:val="ac"/>
          <w:rFonts w:ascii="Times New Roman" w:eastAsia="Times New Roman" w:hAnsi="Times New Roman" w:cs="Times New Roman"/>
          <w:sz w:val="28"/>
          <w:szCs w:val="24"/>
          <w:lang w:eastAsia="ru-RU"/>
        </w:rPr>
        <w:footnoteReference w:id="14"/>
      </w:r>
    </w:p>
    <w:p w:rsidR="002E0365" w:rsidRDefault="002E0365" w:rsidP="0084134A">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В процессе взаимодействия с Аналитическим управлением и Управлением </w:t>
      </w:r>
      <w:r w:rsidRPr="002E0365">
        <w:rPr>
          <w:rFonts w:ascii="Times New Roman" w:eastAsia="Times New Roman" w:hAnsi="Times New Roman" w:cs="Times New Roman"/>
          <w:sz w:val="28"/>
          <w:szCs w:val="24"/>
          <w:lang w:eastAsia="ru-RU"/>
        </w:rPr>
        <w:t>организации таможенного оформления и таможенного контроля</w:t>
      </w:r>
      <w:r>
        <w:rPr>
          <w:rFonts w:ascii="Times New Roman" w:eastAsia="Times New Roman" w:hAnsi="Times New Roman" w:cs="Times New Roman"/>
          <w:sz w:val="28"/>
          <w:szCs w:val="24"/>
          <w:lang w:eastAsia="ru-RU"/>
        </w:rPr>
        <w:t xml:space="preserve"> Управление контроля таможенных рисков осуществляет сбор первичной и обработанной информации, которая используется при определении приоритетов и принципов применения системы управления рисками. </w:t>
      </w:r>
    </w:p>
    <w:p w:rsidR="002E0365" w:rsidRDefault="002E0365" w:rsidP="0084134A">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После завершения деятельности Управления контроля таможенных рисков по определению</w:t>
      </w:r>
      <w:r w:rsidRPr="002E0365">
        <w:rPr>
          <w:rFonts w:ascii="Times New Roman" w:eastAsia="Times New Roman" w:hAnsi="Times New Roman" w:cs="Times New Roman"/>
          <w:sz w:val="28"/>
          <w:szCs w:val="24"/>
          <w:lang w:eastAsia="ru-RU"/>
        </w:rPr>
        <w:t xml:space="preserve"> стратегии и тактики применения системы управления рисками</w:t>
      </w:r>
      <w:r>
        <w:rPr>
          <w:rFonts w:ascii="Times New Roman" w:eastAsia="Times New Roman" w:hAnsi="Times New Roman" w:cs="Times New Roman"/>
          <w:sz w:val="28"/>
          <w:szCs w:val="24"/>
          <w:lang w:eastAsia="ru-RU"/>
        </w:rPr>
        <w:t xml:space="preserve"> наступает практическая стадия их применения: </w:t>
      </w:r>
      <w:r w:rsidRPr="002E0365">
        <w:rPr>
          <w:rFonts w:ascii="Times New Roman" w:eastAsia="Times New Roman" w:hAnsi="Times New Roman" w:cs="Times New Roman"/>
          <w:sz w:val="28"/>
          <w:szCs w:val="24"/>
          <w:lang w:eastAsia="ru-RU"/>
        </w:rPr>
        <w:t>Управление таможенных расследований и дознания</w:t>
      </w:r>
      <w:r>
        <w:rPr>
          <w:rFonts w:ascii="Times New Roman" w:eastAsia="Times New Roman" w:hAnsi="Times New Roman" w:cs="Times New Roman"/>
          <w:sz w:val="28"/>
          <w:szCs w:val="24"/>
          <w:lang w:eastAsia="ru-RU"/>
        </w:rPr>
        <w:t xml:space="preserve"> и </w:t>
      </w:r>
      <w:r w:rsidRPr="002E0365">
        <w:rPr>
          <w:rFonts w:ascii="Times New Roman" w:eastAsia="Times New Roman" w:hAnsi="Times New Roman" w:cs="Times New Roman"/>
          <w:sz w:val="28"/>
          <w:szCs w:val="24"/>
          <w:lang w:eastAsia="ru-RU"/>
        </w:rPr>
        <w:t>Главное управление организации таможенного оформления и таможенного контроля</w:t>
      </w:r>
      <w:r>
        <w:rPr>
          <w:rFonts w:ascii="Times New Roman" w:eastAsia="Times New Roman" w:hAnsi="Times New Roman" w:cs="Times New Roman"/>
          <w:sz w:val="28"/>
          <w:szCs w:val="24"/>
          <w:lang w:eastAsia="ru-RU"/>
        </w:rPr>
        <w:t xml:space="preserve"> используют установленных порядок применения системы управления рисками в своей деятельности, в том числе правоохранительной.</w:t>
      </w:r>
    </w:p>
    <w:p w:rsidR="002E0365" w:rsidRDefault="002E0365" w:rsidP="0084134A">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И, наконец, на заключительной стадии </w:t>
      </w:r>
      <w:r w:rsidRPr="002E0365">
        <w:rPr>
          <w:rFonts w:ascii="Times New Roman" w:eastAsia="Times New Roman" w:hAnsi="Times New Roman" w:cs="Times New Roman"/>
          <w:sz w:val="28"/>
          <w:szCs w:val="24"/>
          <w:lang w:eastAsia="ru-RU"/>
        </w:rPr>
        <w:t>Главное организационно – инспекторское управление</w:t>
      </w:r>
      <w:r>
        <w:rPr>
          <w:rFonts w:ascii="Times New Roman" w:eastAsia="Times New Roman" w:hAnsi="Times New Roman" w:cs="Times New Roman"/>
          <w:sz w:val="28"/>
          <w:szCs w:val="24"/>
          <w:lang w:eastAsia="ru-RU"/>
        </w:rPr>
        <w:t xml:space="preserve"> п</w:t>
      </w:r>
      <w:r w:rsidRPr="002E0365">
        <w:rPr>
          <w:rFonts w:ascii="Times New Roman" w:eastAsia="Times New Roman" w:hAnsi="Times New Roman" w:cs="Times New Roman"/>
          <w:sz w:val="28"/>
          <w:szCs w:val="24"/>
          <w:lang w:eastAsia="ru-RU"/>
        </w:rPr>
        <w:t>роизводит оценку эффективности применения системы управления рисками</w:t>
      </w:r>
      <w:r>
        <w:rPr>
          <w:rFonts w:ascii="Times New Roman" w:eastAsia="Times New Roman" w:hAnsi="Times New Roman" w:cs="Times New Roman"/>
          <w:sz w:val="28"/>
          <w:szCs w:val="24"/>
          <w:lang w:eastAsia="ru-RU"/>
        </w:rPr>
        <w:t xml:space="preserve"> – функцию данного этапа можно условно определить как постсопроводительную. По итогам проводимой оценки Управление контроля таможенных рисков получает новую информацию, которую использует для дальнейшего совершенствования стратегии и тактики применения системы управления рисками.</w:t>
      </w:r>
    </w:p>
    <w:p w:rsidR="00126AD0" w:rsidRDefault="00126AD0" w:rsidP="0084134A">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В процессе применения системы управления рисками крайне важно обеспечивать взаимосвязи между аналитическим и правоохранительным аспектом деятельности таможенных органов. </w:t>
      </w:r>
    </w:p>
    <w:p w:rsidR="00834394" w:rsidRDefault="00711DC0" w:rsidP="0084134A">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 xml:space="preserve">На данный момент в процессе применения системы управления рисками подразделения таможенных органов РФ взаимодействуют не только </w:t>
      </w:r>
      <w:r w:rsidR="001B45F8">
        <w:rPr>
          <w:rFonts w:ascii="Times New Roman" w:eastAsia="Times New Roman" w:hAnsi="Times New Roman" w:cs="Times New Roman"/>
          <w:sz w:val="28"/>
          <w:szCs w:val="24"/>
          <w:lang w:eastAsia="ru-RU"/>
        </w:rPr>
        <w:t>между собой,</w:t>
      </w:r>
      <w:r>
        <w:rPr>
          <w:rFonts w:ascii="Times New Roman" w:eastAsia="Times New Roman" w:hAnsi="Times New Roman" w:cs="Times New Roman"/>
          <w:sz w:val="28"/>
          <w:szCs w:val="24"/>
          <w:lang w:eastAsia="ru-RU"/>
        </w:rPr>
        <w:t xml:space="preserve"> но и с подразделениями таможенных органов стран – членов ЕАЭС. </w:t>
      </w:r>
      <w:r w:rsidR="001B45F8">
        <w:rPr>
          <w:rFonts w:ascii="Times New Roman" w:eastAsia="Times New Roman" w:hAnsi="Times New Roman" w:cs="Times New Roman"/>
          <w:sz w:val="28"/>
          <w:szCs w:val="24"/>
          <w:lang w:eastAsia="ru-RU"/>
        </w:rPr>
        <w:t xml:space="preserve">Взаимодействие подразделений таможенных органов стран – участниц ЕАЭС характерно для всех этапов разработки и реализации политики по использованию системы управления рисками: сбора, обработки, анализа и использования информации. </w:t>
      </w:r>
    </w:p>
    <w:p w:rsidR="00834394" w:rsidRPr="00834394" w:rsidRDefault="00834394" w:rsidP="00834394">
      <w:pPr>
        <w:spacing w:after="0" w:line="360" w:lineRule="auto"/>
        <w:ind w:firstLine="709"/>
        <w:jc w:val="both"/>
        <w:rPr>
          <w:rFonts w:ascii="Times New Roman" w:eastAsia="Times New Roman" w:hAnsi="Times New Roman" w:cs="Times New Roman"/>
          <w:sz w:val="28"/>
          <w:szCs w:val="24"/>
          <w:lang w:eastAsia="ru-RU"/>
        </w:rPr>
      </w:pPr>
      <w:r w:rsidRPr="00834394">
        <w:rPr>
          <w:rFonts w:ascii="Times New Roman" w:eastAsia="Times New Roman" w:hAnsi="Times New Roman" w:cs="Times New Roman"/>
          <w:sz w:val="28"/>
          <w:szCs w:val="24"/>
          <w:lang w:eastAsia="ru-RU"/>
        </w:rPr>
        <w:t>Информационные виды сотрудничества таможенных органов ЕАЭС при осуществлении таможенного контроля включает в себя: обмен информацией в рамках общих процессов ЕАЭС; обмен информацией на регулярной основе в электронной форме; исполнение запросов о предоставлении копий документов; направление информации одного таможенного органа государства – члена Союза органу другого государства – члена Союза.</w:t>
      </w:r>
    </w:p>
    <w:p w:rsidR="00834394" w:rsidRDefault="00834394" w:rsidP="00834394">
      <w:pPr>
        <w:spacing w:after="0" w:line="360" w:lineRule="auto"/>
        <w:ind w:firstLine="709"/>
        <w:jc w:val="both"/>
        <w:rPr>
          <w:rFonts w:ascii="Times New Roman" w:eastAsia="Times New Roman" w:hAnsi="Times New Roman" w:cs="Times New Roman"/>
          <w:sz w:val="28"/>
          <w:szCs w:val="24"/>
          <w:lang w:eastAsia="ru-RU"/>
        </w:rPr>
      </w:pPr>
      <w:r w:rsidRPr="00834394">
        <w:rPr>
          <w:rFonts w:ascii="Times New Roman" w:eastAsia="Times New Roman" w:hAnsi="Times New Roman" w:cs="Times New Roman"/>
          <w:sz w:val="28"/>
          <w:szCs w:val="24"/>
          <w:lang w:eastAsia="ru-RU"/>
        </w:rPr>
        <w:t xml:space="preserve">Все формы информационного международного сотрудничества таможенных органов ЕАЭС реализуются посредством Единой информационной системы Евразийского экономического союза, которая включает в себя среду и каналы взаимодействия таможенных органов государств – членов. Система представляет собой организованную совокупность различных государственных информационных ресурсов, объединенных между собой, сегментами Комиссии ЕАЭС им и государствами, не входящими в ЕАЭС (на основании заключаемых соглашений). Ее основное предназначение – это международный обмен данными о таможенных сведениях и электронными документами. </w:t>
      </w:r>
    </w:p>
    <w:p w:rsidR="0084134A" w:rsidRPr="0084134A" w:rsidRDefault="001B45F8" w:rsidP="00834394">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Наиболее явно процессы взаимодействия </w:t>
      </w:r>
      <w:r w:rsidRPr="001B45F8">
        <w:rPr>
          <w:rFonts w:ascii="Times New Roman" w:eastAsia="Times New Roman" w:hAnsi="Times New Roman" w:cs="Times New Roman"/>
          <w:sz w:val="28"/>
          <w:szCs w:val="24"/>
          <w:lang w:eastAsia="ru-RU"/>
        </w:rPr>
        <w:t xml:space="preserve">подразделений таможенных органов стран – участниц ЕАЭС </w:t>
      </w:r>
      <w:r>
        <w:rPr>
          <w:rFonts w:ascii="Times New Roman" w:eastAsia="Times New Roman" w:hAnsi="Times New Roman" w:cs="Times New Roman"/>
          <w:sz w:val="28"/>
          <w:szCs w:val="24"/>
          <w:lang w:eastAsia="ru-RU"/>
        </w:rPr>
        <w:t xml:space="preserve">раскрывается в процессе применения системы управления рисками в процессе осуществления таможенного контроля. </w:t>
      </w:r>
      <w:r w:rsidR="0084134A" w:rsidRPr="0084134A">
        <w:rPr>
          <w:rFonts w:ascii="Times New Roman" w:eastAsia="Times New Roman" w:hAnsi="Times New Roman" w:cs="Times New Roman"/>
          <w:sz w:val="28"/>
          <w:szCs w:val="24"/>
          <w:lang w:eastAsia="ru-RU"/>
        </w:rPr>
        <w:t xml:space="preserve">На Рисунке 3 представлены данные о частоте обращений российских таможенных органов при осуществлении ими процедур таможенного контроля к сведениям, получаемым в результате </w:t>
      </w:r>
      <w:r w:rsidR="0084134A" w:rsidRPr="0084134A">
        <w:rPr>
          <w:rFonts w:ascii="Times New Roman" w:eastAsia="Times New Roman" w:hAnsi="Times New Roman" w:cs="Times New Roman"/>
          <w:sz w:val="28"/>
          <w:szCs w:val="24"/>
          <w:lang w:eastAsia="ru-RU"/>
        </w:rPr>
        <w:lastRenderedPageBreak/>
        <w:t xml:space="preserve">информационного сотрудничества </w:t>
      </w:r>
      <w:r w:rsidR="00394074">
        <w:rPr>
          <w:rFonts w:ascii="Times New Roman" w:eastAsia="Times New Roman" w:hAnsi="Times New Roman" w:cs="Times New Roman"/>
          <w:sz w:val="28"/>
          <w:szCs w:val="24"/>
          <w:lang w:eastAsia="ru-RU"/>
        </w:rPr>
        <w:t xml:space="preserve">таможенных органов государств - </w:t>
      </w:r>
      <w:r w:rsidR="0084134A" w:rsidRPr="0084134A">
        <w:rPr>
          <w:rFonts w:ascii="Times New Roman" w:eastAsia="Times New Roman" w:hAnsi="Times New Roman" w:cs="Times New Roman"/>
          <w:sz w:val="28"/>
          <w:szCs w:val="24"/>
          <w:lang w:eastAsia="ru-RU"/>
        </w:rPr>
        <w:t xml:space="preserve">членов ЕАЭС. </w:t>
      </w:r>
      <w:r w:rsidR="0084134A" w:rsidRPr="0084134A">
        <w:rPr>
          <w:rFonts w:ascii="Times New Roman" w:eastAsia="Times New Roman" w:hAnsi="Times New Roman" w:cs="Times New Roman"/>
          <w:sz w:val="28"/>
          <w:szCs w:val="24"/>
          <w:vertAlign w:val="superscript"/>
          <w:lang w:eastAsia="ru-RU"/>
        </w:rPr>
        <w:footnoteReference w:id="15"/>
      </w:r>
    </w:p>
    <w:p w:rsidR="0084134A" w:rsidRPr="0084134A" w:rsidRDefault="0084134A" w:rsidP="0084134A">
      <w:pPr>
        <w:spacing w:after="0" w:line="360" w:lineRule="auto"/>
        <w:jc w:val="center"/>
        <w:rPr>
          <w:rFonts w:ascii="Times New Roman" w:eastAsia="Times New Roman" w:hAnsi="Times New Roman" w:cs="Times New Roman"/>
          <w:sz w:val="28"/>
          <w:szCs w:val="24"/>
          <w:lang w:eastAsia="ru-RU"/>
        </w:rPr>
      </w:pPr>
      <w:r w:rsidRPr="0084134A">
        <w:rPr>
          <w:rFonts w:ascii="Times New Roman" w:eastAsia="Times New Roman" w:hAnsi="Times New Roman" w:cs="Times New Roman"/>
          <w:noProof/>
          <w:sz w:val="28"/>
          <w:szCs w:val="24"/>
          <w:lang w:eastAsia="ru-RU"/>
        </w:rPr>
        <w:drawing>
          <wp:inline distT="0" distB="0" distL="0" distR="0">
            <wp:extent cx="5687060" cy="2952750"/>
            <wp:effectExtent l="0" t="0" r="889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4134A" w:rsidRPr="0084134A" w:rsidRDefault="0084134A" w:rsidP="0084134A">
      <w:pPr>
        <w:spacing w:after="0" w:line="360" w:lineRule="auto"/>
        <w:jc w:val="center"/>
        <w:rPr>
          <w:rFonts w:ascii="Times New Roman" w:eastAsia="Times New Roman" w:hAnsi="Times New Roman" w:cs="Times New Roman"/>
          <w:sz w:val="28"/>
          <w:szCs w:val="24"/>
          <w:lang w:eastAsia="ru-RU"/>
        </w:rPr>
      </w:pPr>
      <w:r w:rsidRPr="0084134A">
        <w:rPr>
          <w:rFonts w:ascii="Times New Roman" w:eastAsia="Times New Roman" w:hAnsi="Times New Roman" w:cs="Times New Roman"/>
          <w:sz w:val="28"/>
          <w:szCs w:val="24"/>
          <w:lang w:eastAsia="ru-RU"/>
        </w:rPr>
        <w:t xml:space="preserve">Рисунок 3 – Частота обращения </w:t>
      </w:r>
      <w:r w:rsidR="00AB7BED">
        <w:rPr>
          <w:rFonts w:ascii="Times New Roman" w:eastAsia="Times New Roman" w:hAnsi="Times New Roman" w:cs="Times New Roman"/>
          <w:sz w:val="28"/>
          <w:szCs w:val="24"/>
          <w:lang w:eastAsia="ru-RU"/>
        </w:rPr>
        <w:t>таможенных органов РФ</w:t>
      </w:r>
      <w:r w:rsidRPr="0084134A">
        <w:rPr>
          <w:rFonts w:ascii="Times New Roman" w:eastAsia="Times New Roman" w:hAnsi="Times New Roman" w:cs="Times New Roman"/>
          <w:sz w:val="28"/>
          <w:szCs w:val="24"/>
          <w:lang w:eastAsia="ru-RU"/>
        </w:rPr>
        <w:t xml:space="preserve"> при </w:t>
      </w:r>
      <w:r>
        <w:rPr>
          <w:rFonts w:ascii="Times New Roman" w:eastAsia="Times New Roman" w:hAnsi="Times New Roman" w:cs="Times New Roman"/>
          <w:sz w:val="28"/>
          <w:szCs w:val="24"/>
          <w:lang w:eastAsia="ru-RU"/>
        </w:rPr>
        <w:t xml:space="preserve">применении системы управления рисками к сведениям, </w:t>
      </w:r>
      <w:r w:rsidRPr="0084134A">
        <w:rPr>
          <w:rFonts w:ascii="Times New Roman" w:eastAsia="Times New Roman" w:hAnsi="Times New Roman" w:cs="Times New Roman"/>
          <w:sz w:val="28"/>
          <w:szCs w:val="24"/>
          <w:lang w:eastAsia="ru-RU"/>
        </w:rPr>
        <w:t xml:space="preserve">получаемым в результате информационного сотрудничества </w:t>
      </w:r>
      <w:r w:rsidR="00AB7BED">
        <w:rPr>
          <w:rFonts w:ascii="Times New Roman" w:eastAsia="Times New Roman" w:hAnsi="Times New Roman" w:cs="Times New Roman"/>
          <w:sz w:val="28"/>
          <w:szCs w:val="24"/>
          <w:lang w:eastAsia="ru-RU"/>
        </w:rPr>
        <w:t xml:space="preserve">стран </w:t>
      </w:r>
      <w:r w:rsidRPr="0084134A">
        <w:rPr>
          <w:rFonts w:ascii="Times New Roman" w:eastAsia="Times New Roman" w:hAnsi="Times New Roman" w:cs="Times New Roman"/>
          <w:sz w:val="28"/>
          <w:szCs w:val="24"/>
          <w:lang w:eastAsia="ru-RU"/>
        </w:rPr>
        <w:t>ЕАЭС (201</w:t>
      </w:r>
      <w:r>
        <w:rPr>
          <w:rFonts w:ascii="Times New Roman" w:eastAsia="Times New Roman" w:hAnsi="Times New Roman" w:cs="Times New Roman"/>
          <w:sz w:val="28"/>
          <w:szCs w:val="24"/>
          <w:lang w:eastAsia="ru-RU"/>
        </w:rPr>
        <w:t>8-2020</w:t>
      </w:r>
      <w:r w:rsidRPr="0084134A">
        <w:rPr>
          <w:rFonts w:ascii="Times New Roman" w:eastAsia="Times New Roman" w:hAnsi="Times New Roman" w:cs="Times New Roman"/>
          <w:sz w:val="28"/>
          <w:szCs w:val="24"/>
          <w:lang w:eastAsia="ru-RU"/>
        </w:rPr>
        <w:t xml:space="preserve">гг.) </w:t>
      </w:r>
    </w:p>
    <w:p w:rsidR="0084134A" w:rsidRPr="0084134A" w:rsidRDefault="0084134A" w:rsidP="0084134A">
      <w:pPr>
        <w:spacing w:after="0" w:line="360" w:lineRule="auto"/>
        <w:rPr>
          <w:rFonts w:ascii="Times New Roman" w:eastAsia="Times New Roman" w:hAnsi="Times New Roman" w:cs="Times New Roman"/>
          <w:sz w:val="28"/>
          <w:szCs w:val="24"/>
          <w:lang w:eastAsia="ru-RU"/>
        </w:rPr>
      </w:pPr>
    </w:p>
    <w:p w:rsidR="008467AC" w:rsidRDefault="0084134A" w:rsidP="002E0365">
      <w:pPr>
        <w:spacing w:after="0" w:line="360" w:lineRule="auto"/>
        <w:ind w:firstLine="709"/>
        <w:jc w:val="both"/>
        <w:rPr>
          <w:rFonts w:ascii="Times New Roman" w:eastAsia="Times New Roman" w:hAnsi="Times New Roman" w:cs="Times New Roman"/>
          <w:sz w:val="28"/>
          <w:szCs w:val="24"/>
          <w:lang w:eastAsia="ru-RU"/>
        </w:rPr>
      </w:pPr>
      <w:r w:rsidRPr="0084134A">
        <w:rPr>
          <w:rFonts w:ascii="Times New Roman" w:eastAsia="Times New Roman" w:hAnsi="Times New Roman" w:cs="Times New Roman"/>
          <w:sz w:val="28"/>
          <w:szCs w:val="24"/>
          <w:lang w:eastAsia="ru-RU"/>
        </w:rPr>
        <w:t>Исходя из Рисунка 3, можно сделать вывод о том, что за период 201</w:t>
      </w:r>
      <w:r>
        <w:rPr>
          <w:rFonts w:ascii="Times New Roman" w:eastAsia="Times New Roman" w:hAnsi="Times New Roman" w:cs="Times New Roman"/>
          <w:sz w:val="28"/>
          <w:szCs w:val="24"/>
          <w:lang w:eastAsia="ru-RU"/>
        </w:rPr>
        <w:t>8</w:t>
      </w:r>
      <w:r w:rsidRPr="0084134A">
        <w:rPr>
          <w:rFonts w:ascii="Times New Roman" w:eastAsia="Times New Roman" w:hAnsi="Times New Roman" w:cs="Times New Roman"/>
          <w:sz w:val="28"/>
          <w:szCs w:val="24"/>
          <w:lang w:eastAsia="ru-RU"/>
        </w:rPr>
        <w:t xml:space="preserve"> – 20</w:t>
      </w:r>
      <w:r>
        <w:rPr>
          <w:rFonts w:ascii="Times New Roman" w:eastAsia="Times New Roman" w:hAnsi="Times New Roman" w:cs="Times New Roman"/>
          <w:sz w:val="28"/>
          <w:szCs w:val="24"/>
          <w:lang w:eastAsia="ru-RU"/>
        </w:rPr>
        <w:t>20</w:t>
      </w:r>
      <w:r w:rsidRPr="0084134A">
        <w:rPr>
          <w:rFonts w:ascii="Times New Roman" w:eastAsia="Times New Roman" w:hAnsi="Times New Roman" w:cs="Times New Roman"/>
          <w:sz w:val="28"/>
          <w:szCs w:val="24"/>
          <w:lang w:eastAsia="ru-RU"/>
        </w:rPr>
        <w:t xml:space="preserve"> гг. частота обращения к сведениям, получаемым в результате информационного сотрудничества таможенных органов стран – членов ЕАЭС российскими таможенными органами при </w:t>
      </w:r>
      <w:r>
        <w:rPr>
          <w:rFonts w:ascii="Times New Roman" w:eastAsia="Times New Roman" w:hAnsi="Times New Roman" w:cs="Times New Roman"/>
          <w:sz w:val="28"/>
          <w:szCs w:val="24"/>
          <w:lang w:eastAsia="ru-RU"/>
        </w:rPr>
        <w:t>применении ими системы управления рисками в процессе осуществления таможенного контроля возросла.</w:t>
      </w:r>
      <w:r w:rsidRPr="0084134A">
        <w:rPr>
          <w:rFonts w:ascii="Times New Roman" w:eastAsia="Times New Roman" w:hAnsi="Times New Roman" w:cs="Times New Roman"/>
          <w:sz w:val="28"/>
          <w:szCs w:val="24"/>
          <w:lang w:eastAsia="ru-RU"/>
        </w:rPr>
        <w:t xml:space="preserve"> Такая динамика говорит о том, что информационное сотрудничество таможенных органов при осуществлении таможенного контроля доказало свою эффективность в вопросах проверки </w:t>
      </w:r>
      <w:r w:rsidR="001B45F8">
        <w:rPr>
          <w:rFonts w:ascii="Times New Roman" w:eastAsia="Times New Roman" w:hAnsi="Times New Roman" w:cs="Times New Roman"/>
          <w:sz w:val="28"/>
          <w:szCs w:val="24"/>
          <w:lang w:eastAsia="ru-RU"/>
        </w:rPr>
        <w:t>сведений о перемещаемых товарах.</w:t>
      </w:r>
    </w:p>
    <w:p w:rsidR="004B71D5" w:rsidRPr="004B71D5" w:rsidRDefault="002E0365" w:rsidP="004B71D5">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Таким образом, можно сделать вывод о том, что </w:t>
      </w:r>
      <w:r w:rsidRPr="002E0365">
        <w:rPr>
          <w:rFonts w:ascii="Times New Roman" w:eastAsia="Times New Roman" w:hAnsi="Times New Roman" w:cs="Times New Roman"/>
          <w:sz w:val="28"/>
          <w:szCs w:val="24"/>
          <w:lang w:eastAsia="ru-RU"/>
        </w:rPr>
        <w:t>большая</w:t>
      </w:r>
      <w:r>
        <w:rPr>
          <w:rFonts w:ascii="Times New Roman" w:eastAsia="Times New Roman" w:hAnsi="Times New Roman" w:cs="Times New Roman"/>
          <w:sz w:val="28"/>
          <w:szCs w:val="24"/>
          <w:lang w:eastAsia="ru-RU"/>
        </w:rPr>
        <w:t xml:space="preserve"> часть полномочий по организации</w:t>
      </w:r>
      <w:r w:rsidRPr="002E0365">
        <w:rPr>
          <w:rFonts w:ascii="Times New Roman" w:eastAsia="Times New Roman" w:hAnsi="Times New Roman" w:cs="Times New Roman"/>
          <w:sz w:val="28"/>
          <w:szCs w:val="24"/>
          <w:lang w:eastAsia="ru-RU"/>
        </w:rPr>
        <w:t xml:space="preserve">, координация и контроль над использованием системы управления рисками и т.д. относится к деятельности Управления контроля таможенных рисков. Тем не менее, деятельность таможенных </w:t>
      </w:r>
      <w:r w:rsidRPr="002E0365">
        <w:rPr>
          <w:rFonts w:ascii="Times New Roman" w:eastAsia="Times New Roman" w:hAnsi="Times New Roman" w:cs="Times New Roman"/>
          <w:sz w:val="28"/>
          <w:szCs w:val="24"/>
          <w:lang w:eastAsia="ru-RU"/>
        </w:rPr>
        <w:lastRenderedPageBreak/>
        <w:t>органов по разработке и реализации политики применения системы управления рисками можн</w:t>
      </w:r>
      <w:r>
        <w:rPr>
          <w:rFonts w:ascii="Times New Roman" w:eastAsia="Times New Roman" w:hAnsi="Times New Roman" w:cs="Times New Roman"/>
          <w:sz w:val="28"/>
          <w:szCs w:val="24"/>
          <w:lang w:eastAsia="ru-RU"/>
        </w:rPr>
        <w:t>о разделить на несколько этапов, каждый из которых характеризуется конкретным видом взаимодействия структурных подразделений таможенных органов.</w:t>
      </w:r>
    </w:p>
    <w:p w:rsidR="002E0365" w:rsidRPr="008467AC" w:rsidRDefault="002E0365" w:rsidP="008467AC">
      <w:pPr>
        <w:spacing w:after="0" w:line="360" w:lineRule="auto"/>
        <w:rPr>
          <w:rFonts w:ascii="Times New Roman" w:hAnsi="Times New Roman" w:cs="Times New Roman"/>
          <w:sz w:val="28"/>
          <w:szCs w:val="28"/>
          <w:lang w:eastAsia="ru-RU"/>
        </w:rPr>
      </w:pPr>
    </w:p>
    <w:p w:rsidR="006E286F" w:rsidRDefault="00E2357C" w:rsidP="008467AC">
      <w:pPr>
        <w:pStyle w:val="2"/>
        <w:spacing w:before="0" w:line="360" w:lineRule="auto"/>
        <w:jc w:val="center"/>
        <w:rPr>
          <w:rFonts w:ascii="Times New Roman" w:hAnsi="Times New Roman" w:cs="Times New Roman"/>
          <w:color w:val="000000" w:themeColor="text1" w:themeShade="80"/>
          <w:sz w:val="28"/>
          <w:szCs w:val="28"/>
        </w:rPr>
      </w:pPr>
      <w:bookmarkStart w:id="12" w:name="_Toc72437889"/>
      <w:r w:rsidRPr="00E2357C">
        <w:rPr>
          <w:rFonts w:ascii="Times New Roman" w:hAnsi="Times New Roman" w:cs="Times New Roman"/>
          <w:color w:val="000000" w:themeColor="text1" w:themeShade="80"/>
          <w:sz w:val="28"/>
          <w:szCs w:val="28"/>
        </w:rPr>
        <w:t>2.2</w:t>
      </w:r>
      <w:r w:rsidR="007879B7">
        <w:rPr>
          <w:rFonts w:ascii="Times New Roman" w:hAnsi="Times New Roman" w:cs="Times New Roman"/>
          <w:color w:val="000000" w:themeColor="text1" w:themeShade="80"/>
          <w:sz w:val="28"/>
          <w:szCs w:val="28"/>
        </w:rPr>
        <w:t>.</w:t>
      </w:r>
      <w:r w:rsidRPr="00E2357C">
        <w:rPr>
          <w:rFonts w:ascii="Times New Roman" w:hAnsi="Times New Roman" w:cs="Times New Roman"/>
          <w:color w:val="000000" w:themeColor="text1" w:themeShade="80"/>
          <w:sz w:val="28"/>
          <w:szCs w:val="28"/>
        </w:rPr>
        <w:t xml:space="preserve"> </w:t>
      </w:r>
      <w:r w:rsidR="00BD6E6A">
        <w:rPr>
          <w:rFonts w:ascii="Times New Roman" w:hAnsi="Times New Roman" w:cs="Times New Roman"/>
          <w:color w:val="000000" w:themeColor="text1" w:themeShade="80"/>
          <w:sz w:val="28"/>
          <w:szCs w:val="28"/>
        </w:rPr>
        <w:t xml:space="preserve">Совершенствование </w:t>
      </w:r>
      <w:r w:rsidR="00F565FA">
        <w:rPr>
          <w:rFonts w:ascii="Times New Roman" w:hAnsi="Times New Roman" w:cs="Times New Roman"/>
          <w:color w:val="000000" w:themeColor="text1" w:themeShade="80"/>
          <w:sz w:val="28"/>
          <w:szCs w:val="28"/>
        </w:rPr>
        <w:t>взаимодействия различных подразделений таможенных органов при применении системы управления рисками</w:t>
      </w:r>
      <w:bookmarkEnd w:id="12"/>
    </w:p>
    <w:p w:rsidR="006E286F" w:rsidRDefault="006E286F" w:rsidP="006E286F">
      <w:pPr>
        <w:rPr>
          <w:rFonts w:ascii="Times New Roman" w:hAnsi="Times New Roman" w:cs="Times New Roman"/>
          <w:sz w:val="28"/>
          <w:szCs w:val="28"/>
        </w:rPr>
      </w:pPr>
    </w:p>
    <w:p w:rsidR="00C06E63" w:rsidRPr="00C06E63" w:rsidRDefault="00C06E63" w:rsidP="00C06E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C06E63">
        <w:rPr>
          <w:rFonts w:ascii="Times New Roman" w:hAnsi="Times New Roman" w:cs="Times New Roman"/>
          <w:sz w:val="28"/>
          <w:szCs w:val="28"/>
        </w:rPr>
        <w:t>ринципы выборочности и применения системы управления рисками являются взаимосвязанными и взаимодополняющими, так как оба способствуют более полному раскрытию другого и повышению эффективности применения форм таможенного контроля.</w:t>
      </w:r>
    </w:p>
    <w:p w:rsidR="00C06E63" w:rsidRDefault="00C06E63" w:rsidP="00C06E63">
      <w:pPr>
        <w:spacing w:after="0" w:line="360" w:lineRule="auto"/>
        <w:ind w:firstLine="709"/>
        <w:jc w:val="both"/>
        <w:rPr>
          <w:rFonts w:ascii="Times New Roman" w:hAnsi="Times New Roman" w:cs="Times New Roman"/>
          <w:sz w:val="28"/>
          <w:szCs w:val="28"/>
        </w:rPr>
      </w:pPr>
      <w:r w:rsidRPr="00C06E63">
        <w:rPr>
          <w:rFonts w:ascii="Times New Roman" w:hAnsi="Times New Roman" w:cs="Times New Roman"/>
          <w:sz w:val="28"/>
          <w:szCs w:val="28"/>
        </w:rPr>
        <w:t xml:space="preserve">Система управления рисками при осуществлении таможенными органами </w:t>
      </w:r>
      <w:r>
        <w:rPr>
          <w:rFonts w:ascii="Times New Roman" w:hAnsi="Times New Roman" w:cs="Times New Roman"/>
          <w:sz w:val="28"/>
          <w:szCs w:val="28"/>
        </w:rPr>
        <w:t>таможенного контроля с использованием системы управления рисками</w:t>
      </w:r>
      <w:r w:rsidRPr="00C06E63">
        <w:rPr>
          <w:rFonts w:ascii="Times New Roman" w:hAnsi="Times New Roman" w:cs="Times New Roman"/>
          <w:sz w:val="28"/>
          <w:szCs w:val="28"/>
        </w:rPr>
        <w:t xml:space="preserve"> представляет собой совокупность методов эффективного использования таможенных ресурсов для предотвращения нарушений законодательства при перемещении товаров и транспортных средств через таможенную границу ЕАЭС. Под риском в рамках данной системы понимается степень вероятности допущения нарушений международного таможенного законодательства ЕАЭС и таможенного законодательства стран – участниц при перемещении товаров.</w:t>
      </w:r>
    </w:p>
    <w:p w:rsidR="00843086" w:rsidRPr="00843086" w:rsidRDefault="00843086" w:rsidP="00843086">
      <w:pPr>
        <w:spacing w:after="0" w:line="360" w:lineRule="auto"/>
        <w:ind w:firstLine="709"/>
        <w:jc w:val="both"/>
        <w:rPr>
          <w:rFonts w:ascii="Times New Roman" w:hAnsi="Times New Roman" w:cs="Times New Roman"/>
          <w:sz w:val="28"/>
          <w:szCs w:val="28"/>
        </w:rPr>
      </w:pPr>
      <w:r w:rsidRPr="00843086">
        <w:rPr>
          <w:rFonts w:ascii="Times New Roman" w:hAnsi="Times New Roman" w:cs="Times New Roman"/>
          <w:sz w:val="28"/>
          <w:szCs w:val="28"/>
        </w:rPr>
        <w:t xml:space="preserve">Современные направления совершенствования </w:t>
      </w:r>
      <w:r w:rsidR="00486930">
        <w:rPr>
          <w:rFonts w:ascii="Times New Roman" w:hAnsi="Times New Roman" w:cs="Times New Roman"/>
          <w:sz w:val="28"/>
          <w:szCs w:val="28"/>
        </w:rPr>
        <w:t>использования системы управления рисками</w:t>
      </w:r>
      <w:r w:rsidRPr="00843086">
        <w:rPr>
          <w:rFonts w:ascii="Times New Roman" w:hAnsi="Times New Roman" w:cs="Times New Roman"/>
          <w:sz w:val="28"/>
          <w:szCs w:val="28"/>
        </w:rPr>
        <w:t xml:space="preserve"> касаются оптимизации осуществления проверочных процедур, которые направлены на борьбу с незаконным ввозом товаров на территорию ЕАЭС и незаконным их оборотом. Таможенный контроль </w:t>
      </w:r>
      <w:r w:rsidR="00486930">
        <w:rPr>
          <w:rFonts w:ascii="Times New Roman" w:hAnsi="Times New Roman" w:cs="Times New Roman"/>
          <w:sz w:val="28"/>
          <w:szCs w:val="28"/>
        </w:rPr>
        <w:t xml:space="preserve">с применением системы управления рисками </w:t>
      </w:r>
      <w:r w:rsidRPr="00843086">
        <w:rPr>
          <w:rFonts w:ascii="Times New Roman" w:hAnsi="Times New Roman" w:cs="Times New Roman"/>
          <w:sz w:val="28"/>
          <w:szCs w:val="28"/>
        </w:rPr>
        <w:t>является, помимо всего, также и инструментом нейтрализации упущений и пробелов упрощенной системы декларирования товаров, которая была внедрена с целью снижения издержек участников внешнеэкономической деятельности.</w:t>
      </w:r>
    </w:p>
    <w:p w:rsidR="00843086" w:rsidRPr="00843086" w:rsidRDefault="00843086" w:rsidP="00843086">
      <w:pPr>
        <w:spacing w:after="0" w:line="360" w:lineRule="auto"/>
        <w:ind w:firstLine="709"/>
        <w:jc w:val="both"/>
        <w:rPr>
          <w:rFonts w:ascii="Times New Roman" w:hAnsi="Times New Roman" w:cs="Times New Roman"/>
          <w:sz w:val="28"/>
          <w:szCs w:val="28"/>
        </w:rPr>
      </w:pPr>
      <w:r w:rsidRPr="00843086">
        <w:rPr>
          <w:rFonts w:ascii="Times New Roman" w:hAnsi="Times New Roman" w:cs="Times New Roman"/>
          <w:sz w:val="28"/>
          <w:szCs w:val="28"/>
        </w:rPr>
        <w:lastRenderedPageBreak/>
        <w:t>Публичная декларация целей и задач Федеральной таможенной службы ставит в качестве одной из основных задач в области развития таможенного дела повышение качества таможенного контроля, которое позволит нивелировать недостатки таможенного законодательства (как международного, так и внутреннего).</w:t>
      </w:r>
    </w:p>
    <w:p w:rsidR="00486930" w:rsidRDefault="00486930" w:rsidP="00843086">
      <w:pPr>
        <w:spacing w:after="0" w:line="360" w:lineRule="auto"/>
        <w:ind w:firstLine="709"/>
        <w:jc w:val="both"/>
        <w:rPr>
          <w:rFonts w:ascii="Times New Roman" w:hAnsi="Times New Roman" w:cs="Times New Roman"/>
          <w:sz w:val="28"/>
          <w:szCs w:val="28"/>
        </w:rPr>
      </w:pPr>
      <w:r w:rsidRPr="00486930">
        <w:rPr>
          <w:rFonts w:ascii="Times New Roman" w:hAnsi="Times New Roman" w:cs="Times New Roman"/>
          <w:sz w:val="28"/>
          <w:szCs w:val="28"/>
        </w:rPr>
        <w:t>Использование системы управления рисками предполагает комплексную работу должностных лиц различных подразделений таможенных органов по сбору, обработке и анализу информации, которая позволяет определять совокупность условий, причин и предпосылок, которая обуславливает высокую частоту нарушений таможенного законодательства о перемещении товаров и транспортных средств через таможенную границу.</w:t>
      </w:r>
    </w:p>
    <w:p w:rsidR="00843086" w:rsidRPr="00843086" w:rsidRDefault="00843086" w:rsidP="00843086">
      <w:pPr>
        <w:spacing w:after="0" w:line="360" w:lineRule="auto"/>
        <w:ind w:firstLine="709"/>
        <w:jc w:val="both"/>
        <w:rPr>
          <w:rFonts w:ascii="Times New Roman" w:hAnsi="Times New Roman" w:cs="Times New Roman"/>
          <w:sz w:val="28"/>
          <w:szCs w:val="28"/>
        </w:rPr>
      </w:pPr>
      <w:r w:rsidRPr="00843086">
        <w:rPr>
          <w:rFonts w:ascii="Times New Roman" w:hAnsi="Times New Roman" w:cs="Times New Roman"/>
          <w:sz w:val="28"/>
          <w:szCs w:val="28"/>
        </w:rPr>
        <w:t>Осуществление процедур таможенного контроля</w:t>
      </w:r>
      <w:r w:rsidR="00486930">
        <w:rPr>
          <w:rFonts w:ascii="Times New Roman" w:hAnsi="Times New Roman" w:cs="Times New Roman"/>
          <w:sz w:val="28"/>
          <w:szCs w:val="28"/>
        </w:rPr>
        <w:t xml:space="preserve"> с использованием системы управления рисками</w:t>
      </w:r>
      <w:r w:rsidRPr="00843086">
        <w:rPr>
          <w:rFonts w:ascii="Times New Roman" w:hAnsi="Times New Roman" w:cs="Times New Roman"/>
          <w:sz w:val="28"/>
          <w:szCs w:val="28"/>
        </w:rPr>
        <w:t xml:space="preserve"> требует получение наиболее объективных и полных сведений об объектах контроля с целью предотвращения правонарушений в </w:t>
      </w:r>
      <w:r w:rsidR="00486930">
        <w:rPr>
          <w:rFonts w:ascii="Times New Roman" w:hAnsi="Times New Roman" w:cs="Times New Roman"/>
          <w:sz w:val="28"/>
          <w:szCs w:val="28"/>
        </w:rPr>
        <w:t>сфере таможенного регулирования не только в рамках взаимодействия подразделений Федеральной таможенной службы, но и российских таможенных органов с таможенными органами стран – членов ЕАЭС.</w:t>
      </w:r>
      <w:r w:rsidRPr="00843086">
        <w:rPr>
          <w:rFonts w:ascii="Times New Roman" w:hAnsi="Times New Roman" w:cs="Times New Roman"/>
          <w:sz w:val="28"/>
          <w:szCs w:val="28"/>
        </w:rPr>
        <w:t xml:space="preserve"> Международное сотрудничество таможенных органов при </w:t>
      </w:r>
      <w:r w:rsidR="00486930">
        <w:rPr>
          <w:rFonts w:ascii="Times New Roman" w:hAnsi="Times New Roman" w:cs="Times New Roman"/>
          <w:sz w:val="28"/>
          <w:szCs w:val="28"/>
        </w:rPr>
        <w:t>применении системы управления рисками</w:t>
      </w:r>
      <w:r w:rsidRPr="00843086">
        <w:rPr>
          <w:rFonts w:ascii="Times New Roman" w:hAnsi="Times New Roman" w:cs="Times New Roman"/>
          <w:sz w:val="28"/>
          <w:szCs w:val="28"/>
        </w:rPr>
        <w:t xml:space="preserve"> в современных условиях является необходимым элементом обеспечения эффективности таможенного контроля, поскольку объединение административных и информационных ресурсов позволяет добиться максимальной результативности в вопросе обеспечения законности осуществления внешнеэкономической деятельности.</w:t>
      </w:r>
    </w:p>
    <w:p w:rsidR="00843086" w:rsidRPr="00843086" w:rsidRDefault="00843086" w:rsidP="00843086">
      <w:pPr>
        <w:spacing w:after="0" w:line="360" w:lineRule="auto"/>
        <w:ind w:firstLine="709"/>
        <w:jc w:val="both"/>
        <w:rPr>
          <w:rFonts w:ascii="Times New Roman" w:hAnsi="Times New Roman" w:cs="Times New Roman"/>
          <w:sz w:val="28"/>
          <w:szCs w:val="28"/>
        </w:rPr>
      </w:pPr>
      <w:r w:rsidRPr="00843086">
        <w:rPr>
          <w:rFonts w:ascii="Times New Roman" w:hAnsi="Times New Roman" w:cs="Times New Roman"/>
          <w:sz w:val="28"/>
          <w:szCs w:val="28"/>
        </w:rPr>
        <w:t xml:space="preserve">На данный момент наиболее важной стороной </w:t>
      </w:r>
      <w:r w:rsidR="001B45F8">
        <w:rPr>
          <w:rFonts w:ascii="Times New Roman" w:hAnsi="Times New Roman" w:cs="Times New Roman"/>
          <w:sz w:val="28"/>
          <w:szCs w:val="28"/>
        </w:rPr>
        <w:t>взаимодействия подразделений тамо</w:t>
      </w:r>
      <w:r w:rsidRPr="00843086">
        <w:rPr>
          <w:rFonts w:ascii="Times New Roman" w:hAnsi="Times New Roman" w:cs="Times New Roman"/>
          <w:sz w:val="28"/>
          <w:szCs w:val="28"/>
        </w:rPr>
        <w:t>женных органов</w:t>
      </w:r>
      <w:r w:rsidR="001B45F8">
        <w:rPr>
          <w:rFonts w:ascii="Times New Roman" w:hAnsi="Times New Roman" w:cs="Times New Roman"/>
          <w:sz w:val="28"/>
          <w:szCs w:val="28"/>
        </w:rPr>
        <w:t xml:space="preserve"> при применении системы</w:t>
      </w:r>
      <w:r w:rsidR="00486930">
        <w:rPr>
          <w:rFonts w:ascii="Times New Roman" w:hAnsi="Times New Roman" w:cs="Times New Roman"/>
          <w:sz w:val="28"/>
          <w:szCs w:val="28"/>
        </w:rPr>
        <w:t xml:space="preserve"> управлении рисками</w:t>
      </w:r>
      <w:r w:rsidR="00F15DB5">
        <w:rPr>
          <w:rFonts w:ascii="Times New Roman" w:hAnsi="Times New Roman" w:cs="Times New Roman"/>
          <w:sz w:val="28"/>
          <w:szCs w:val="28"/>
        </w:rPr>
        <w:t xml:space="preserve"> </w:t>
      </w:r>
      <w:r w:rsidR="001B45F8">
        <w:rPr>
          <w:rFonts w:ascii="Times New Roman" w:hAnsi="Times New Roman" w:cs="Times New Roman"/>
          <w:sz w:val="28"/>
          <w:szCs w:val="28"/>
        </w:rPr>
        <w:t xml:space="preserve">(в том числе и подразделениями таможенных органов </w:t>
      </w:r>
      <w:r w:rsidRPr="00843086">
        <w:rPr>
          <w:rFonts w:ascii="Times New Roman" w:hAnsi="Times New Roman" w:cs="Times New Roman"/>
          <w:sz w:val="28"/>
          <w:szCs w:val="28"/>
        </w:rPr>
        <w:t>стран - членов ЕАЭС</w:t>
      </w:r>
      <w:r w:rsidR="001B45F8">
        <w:rPr>
          <w:rFonts w:ascii="Times New Roman" w:hAnsi="Times New Roman" w:cs="Times New Roman"/>
          <w:sz w:val="28"/>
          <w:szCs w:val="28"/>
        </w:rPr>
        <w:t>)</w:t>
      </w:r>
      <w:r w:rsidRPr="00843086">
        <w:rPr>
          <w:rFonts w:ascii="Times New Roman" w:hAnsi="Times New Roman" w:cs="Times New Roman"/>
          <w:sz w:val="28"/>
          <w:szCs w:val="28"/>
        </w:rPr>
        <w:t xml:space="preserve"> является информационное взаимодействие, совершенствование которого осуществляется с целью повышения эффективности реализации возложенных на них функций и задач сфере осуществления таможенных процедур, и в частности – таможенного контроля. Интегрирование данных о </w:t>
      </w:r>
      <w:r w:rsidRPr="00843086">
        <w:rPr>
          <w:rFonts w:ascii="Times New Roman" w:hAnsi="Times New Roman" w:cs="Times New Roman"/>
          <w:sz w:val="28"/>
          <w:szCs w:val="28"/>
        </w:rPr>
        <w:lastRenderedPageBreak/>
        <w:t>перемещаемых через границы Союза и в его пределах товарах и транспортных средствах позволяет получать более емкие и полные таможенные сведения, что повышает результативность процедур таможенного контроля.</w:t>
      </w:r>
    </w:p>
    <w:p w:rsidR="00843086" w:rsidRPr="00843086" w:rsidRDefault="00843086" w:rsidP="00843086">
      <w:pPr>
        <w:spacing w:after="0" w:line="360" w:lineRule="auto"/>
        <w:ind w:firstLine="709"/>
        <w:jc w:val="both"/>
        <w:rPr>
          <w:rFonts w:ascii="Times New Roman" w:hAnsi="Times New Roman" w:cs="Times New Roman"/>
          <w:sz w:val="28"/>
          <w:szCs w:val="28"/>
        </w:rPr>
      </w:pPr>
      <w:r w:rsidRPr="00843086">
        <w:rPr>
          <w:rFonts w:ascii="Times New Roman" w:hAnsi="Times New Roman" w:cs="Times New Roman"/>
          <w:sz w:val="28"/>
          <w:szCs w:val="28"/>
        </w:rPr>
        <w:t xml:space="preserve">По итогам анализа практики </w:t>
      </w:r>
      <w:r w:rsidR="00A57FE7" w:rsidRPr="00A57FE7">
        <w:rPr>
          <w:rFonts w:ascii="Times New Roman" w:hAnsi="Times New Roman" w:cs="Times New Roman"/>
          <w:sz w:val="28"/>
          <w:szCs w:val="28"/>
        </w:rPr>
        <w:t xml:space="preserve">взаимодействия подразделений таможенных органов при применении системы управления рисками </w:t>
      </w:r>
      <w:r w:rsidRPr="00843086">
        <w:rPr>
          <w:rFonts w:ascii="Times New Roman" w:hAnsi="Times New Roman" w:cs="Times New Roman"/>
          <w:sz w:val="28"/>
          <w:szCs w:val="28"/>
        </w:rPr>
        <w:t xml:space="preserve">был сделан в том числе вывод и </w:t>
      </w:r>
      <w:r w:rsidR="00A57FE7">
        <w:rPr>
          <w:rFonts w:ascii="Times New Roman" w:hAnsi="Times New Roman" w:cs="Times New Roman"/>
          <w:sz w:val="28"/>
          <w:szCs w:val="28"/>
        </w:rPr>
        <w:t>о том, что эффективность использования системы управления рисками напрямую зависит от взаимосвязей между подразделениями как таможенных органов РФ, так и подразделений таможенных органов РФ с подразделениями таможенных органов стран – участниц ЕАЭС.</w:t>
      </w:r>
    </w:p>
    <w:p w:rsidR="00843086" w:rsidRPr="00843086" w:rsidRDefault="00A57FE7" w:rsidP="008430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Большая часть форм</w:t>
      </w:r>
      <w:r w:rsidR="00843086" w:rsidRPr="00843086">
        <w:rPr>
          <w:rFonts w:ascii="Times New Roman" w:hAnsi="Times New Roman" w:cs="Times New Roman"/>
          <w:sz w:val="28"/>
          <w:szCs w:val="28"/>
        </w:rPr>
        <w:t xml:space="preserve"> информационного сотрудничества </w:t>
      </w:r>
      <w:r w:rsidR="002D2664">
        <w:rPr>
          <w:rFonts w:ascii="Times New Roman" w:hAnsi="Times New Roman" w:cs="Times New Roman"/>
          <w:sz w:val="28"/>
          <w:szCs w:val="28"/>
        </w:rPr>
        <w:t xml:space="preserve">подразделений </w:t>
      </w:r>
      <w:r w:rsidR="00843086" w:rsidRPr="00843086">
        <w:rPr>
          <w:rFonts w:ascii="Times New Roman" w:hAnsi="Times New Roman" w:cs="Times New Roman"/>
          <w:sz w:val="28"/>
          <w:szCs w:val="28"/>
        </w:rPr>
        <w:t>таможенных органов ЕАЭС</w:t>
      </w:r>
      <w:r>
        <w:rPr>
          <w:rFonts w:ascii="Times New Roman" w:hAnsi="Times New Roman" w:cs="Times New Roman"/>
          <w:sz w:val="28"/>
          <w:szCs w:val="28"/>
        </w:rPr>
        <w:t xml:space="preserve"> в процессе сбора, оценки и анализа информации по вопросам прогнозирования и предотвращения рисков</w:t>
      </w:r>
      <w:r w:rsidR="00843086" w:rsidRPr="00843086">
        <w:rPr>
          <w:rFonts w:ascii="Times New Roman" w:hAnsi="Times New Roman" w:cs="Times New Roman"/>
          <w:sz w:val="28"/>
          <w:szCs w:val="28"/>
        </w:rPr>
        <w:t xml:space="preserve"> реализуются посредством Единой информационной системы Евразийского экономического союза, которая включает в себя среду и каналы взаимодействия таможенных органов государств – членов. Система представляет собой организованную совокупность различных государственных информационных ресурсов, основное назначение которой – это международный обмен данными о таможенных сведениях и электронными документами.</w:t>
      </w:r>
      <w:r w:rsidR="002D2664">
        <w:rPr>
          <w:rStyle w:val="ac"/>
          <w:rFonts w:ascii="Times New Roman" w:hAnsi="Times New Roman" w:cs="Times New Roman"/>
          <w:sz w:val="28"/>
          <w:szCs w:val="28"/>
        </w:rPr>
        <w:footnoteReference w:id="16"/>
      </w:r>
    </w:p>
    <w:p w:rsidR="00843086" w:rsidRPr="00843086" w:rsidRDefault="00843086" w:rsidP="00843086">
      <w:pPr>
        <w:spacing w:after="0" w:line="360" w:lineRule="auto"/>
        <w:ind w:firstLine="709"/>
        <w:jc w:val="both"/>
        <w:rPr>
          <w:rFonts w:ascii="Times New Roman" w:hAnsi="Times New Roman" w:cs="Times New Roman"/>
          <w:sz w:val="28"/>
          <w:szCs w:val="28"/>
        </w:rPr>
      </w:pPr>
      <w:r w:rsidRPr="00843086">
        <w:rPr>
          <w:rFonts w:ascii="Times New Roman" w:hAnsi="Times New Roman" w:cs="Times New Roman"/>
          <w:sz w:val="28"/>
          <w:szCs w:val="28"/>
        </w:rPr>
        <w:t xml:space="preserve">С целью совершенствования интеграционных механизмов </w:t>
      </w:r>
      <w:r w:rsidR="00A57FE7">
        <w:rPr>
          <w:rFonts w:ascii="Times New Roman" w:hAnsi="Times New Roman" w:cs="Times New Roman"/>
          <w:sz w:val="28"/>
          <w:szCs w:val="28"/>
        </w:rPr>
        <w:t xml:space="preserve">в рамках использования системы управления рисками </w:t>
      </w:r>
      <w:r w:rsidRPr="00843086">
        <w:rPr>
          <w:rFonts w:ascii="Times New Roman" w:hAnsi="Times New Roman" w:cs="Times New Roman"/>
          <w:sz w:val="28"/>
          <w:szCs w:val="28"/>
        </w:rPr>
        <w:t>необходимо разрабатывать новые пути сотрудничества таможенных органов государств – членов ЕАЭС, и наиболее перспективным направлением в данной области мы считаем работу с сегментами Единой информационной системы Евразийского экономического союза, посредством которой на данный момент осуществляется международного информационное взаимодействие.</w:t>
      </w:r>
    </w:p>
    <w:p w:rsidR="00843086" w:rsidRPr="00843086" w:rsidRDefault="00843086" w:rsidP="00843086">
      <w:pPr>
        <w:spacing w:after="0" w:line="360" w:lineRule="auto"/>
        <w:ind w:firstLine="709"/>
        <w:jc w:val="both"/>
        <w:rPr>
          <w:rFonts w:ascii="Times New Roman" w:hAnsi="Times New Roman" w:cs="Times New Roman"/>
          <w:sz w:val="28"/>
          <w:szCs w:val="28"/>
        </w:rPr>
      </w:pPr>
      <w:r w:rsidRPr="00843086">
        <w:rPr>
          <w:rFonts w:ascii="Times New Roman" w:hAnsi="Times New Roman" w:cs="Times New Roman"/>
          <w:sz w:val="28"/>
          <w:szCs w:val="28"/>
        </w:rPr>
        <w:lastRenderedPageBreak/>
        <w:t>Необходимо определить следующие цели совершенствования Единой информационной системы:</w:t>
      </w:r>
    </w:p>
    <w:p w:rsidR="00843086" w:rsidRPr="00843086" w:rsidRDefault="00843086" w:rsidP="00843086">
      <w:pPr>
        <w:pStyle w:val="a9"/>
        <w:numPr>
          <w:ilvl w:val="0"/>
          <w:numId w:val="22"/>
        </w:numPr>
        <w:spacing w:after="0" w:line="360" w:lineRule="auto"/>
        <w:jc w:val="both"/>
        <w:rPr>
          <w:rFonts w:ascii="Times New Roman" w:hAnsi="Times New Roman" w:cs="Times New Roman"/>
          <w:sz w:val="28"/>
          <w:szCs w:val="28"/>
        </w:rPr>
      </w:pPr>
      <w:r w:rsidRPr="00843086">
        <w:rPr>
          <w:rFonts w:ascii="Times New Roman" w:hAnsi="Times New Roman" w:cs="Times New Roman"/>
          <w:sz w:val="28"/>
          <w:szCs w:val="28"/>
        </w:rPr>
        <w:t>информационное обеспечения новых процессов в рамках осуществления таможенного контроля;</w:t>
      </w:r>
    </w:p>
    <w:p w:rsidR="00843086" w:rsidRPr="00843086" w:rsidRDefault="00843086" w:rsidP="00843086">
      <w:pPr>
        <w:pStyle w:val="a9"/>
        <w:numPr>
          <w:ilvl w:val="0"/>
          <w:numId w:val="22"/>
        </w:numPr>
        <w:spacing w:after="0" w:line="360" w:lineRule="auto"/>
        <w:jc w:val="both"/>
        <w:rPr>
          <w:rFonts w:ascii="Times New Roman" w:hAnsi="Times New Roman" w:cs="Times New Roman"/>
          <w:sz w:val="28"/>
          <w:szCs w:val="28"/>
        </w:rPr>
      </w:pPr>
      <w:r w:rsidRPr="00843086">
        <w:rPr>
          <w:rFonts w:ascii="Times New Roman" w:hAnsi="Times New Roman" w:cs="Times New Roman"/>
          <w:sz w:val="28"/>
          <w:szCs w:val="28"/>
        </w:rPr>
        <w:t>расширение информационного обеспечения деятельности таможенных органов стран – членов ЕАЭС;</w:t>
      </w:r>
    </w:p>
    <w:p w:rsidR="00843086" w:rsidRPr="00843086" w:rsidRDefault="00843086" w:rsidP="00843086">
      <w:pPr>
        <w:pStyle w:val="a9"/>
        <w:numPr>
          <w:ilvl w:val="0"/>
          <w:numId w:val="22"/>
        </w:numPr>
        <w:spacing w:after="0" w:line="360" w:lineRule="auto"/>
        <w:jc w:val="both"/>
        <w:rPr>
          <w:rFonts w:ascii="Times New Roman" w:hAnsi="Times New Roman" w:cs="Times New Roman"/>
          <w:sz w:val="28"/>
          <w:szCs w:val="28"/>
        </w:rPr>
      </w:pPr>
      <w:r w:rsidRPr="00843086">
        <w:rPr>
          <w:rFonts w:ascii="Times New Roman" w:hAnsi="Times New Roman" w:cs="Times New Roman"/>
          <w:sz w:val="28"/>
          <w:szCs w:val="28"/>
        </w:rPr>
        <w:t>расширение возможностей доступа к данным, поступающим в информационное поле системы;</w:t>
      </w:r>
    </w:p>
    <w:p w:rsidR="00843086" w:rsidRPr="00843086" w:rsidRDefault="00843086" w:rsidP="00843086">
      <w:pPr>
        <w:pStyle w:val="a9"/>
        <w:numPr>
          <w:ilvl w:val="0"/>
          <w:numId w:val="22"/>
        </w:numPr>
        <w:spacing w:after="0" w:line="360" w:lineRule="auto"/>
        <w:jc w:val="both"/>
        <w:rPr>
          <w:rFonts w:ascii="Times New Roman" w:hAnsi="Times New Roman" w:cs="Times New Roman"/>
          <w:sz w:val="28"/>
          <w:szCs w:val="28"/>
        </w:rPr>
      </w:pPr>
      <w:r w:rsidRPr="00843086">
        <w:rPr>
          <w:rFonts w:ascii="Times New Roman" w:hAnsi="Times New Roman" w:cs="Times New Roman"/>
          <w:sz w:val="28"/>
          <w:szCs w:val="28"/>
        </w:rPr>
        <w:t xml:space="preserve">расширение трансграничного пространства доверия.  </w:t>
      </w:r>
    </w:p>
    <w:p w:rsidR="002D2664" w:rsidRDefault="00843086" w:rsidP="00843086">
      <w:pPr>
        <w:spacing w:after="0" w:line="360" w:lineRule="auto"/>
        <w:ind w:firstLine="709"/>
        <w:jc w:val="both"/>
        <w:rPr>
          <w:rFonts w:ascii="Times New Roman" w:hAnsi="Times New Roman" w:cs="Times New Roman"/>
          <w:sz w:val="28"/>
          <w:szCs w:val="28"/>
        </w:rPr>
      </w:pPr>
      <w:r w:rsidRPr="00843086">
        <w:rPr>
          <w:rFonts w:ascii="Times New Roman" w:hAnsi="Times New Roman" w:cs="Times New Roman"/>
          <w:sz w:val="28"/>
          <w:szCs w:val="28"/>
        </w:rPr>
        <w:t xml:space="preserve">Во исполнение данных целей необходимо выполнить несколько важнейших задач в области совершенствования информационного взаимодействия между </w:t>
      </w:r>
      <w:r w:rsidR="001B45F8">
        <w:rPr>
          <w:rFonts w:ascii="Times New Roman" w:hAnsi="Times New Roman" w:cs="Times New Roman"/>
          <w:sz w:val="28"/>
          <w:szCs w:val="28"/>
        </w:rPr>
        <w:t>подразделениями таможенных органов в процессе использования системы управления рисками</w:t>
      </w:r>
      <w:r w:rsidRPr="00843086">
        <w:rPr>
          <w:rFonts w:ascii="Times New Roman" w:hAnsi="Times New Roman" w:cs="Times New Roman"/>
          <w:sz w:val="28"/>
          <w:szCs w:val="28"/>
        </w:rPr>
        <w:t xml:space="preserve">. </w:t>
      </w:r>
    </w:p>
    <w:p w:rsidR="00843086" w:rsidRPr="00843086" w:rsidRDefault="00843086" w:rsidP="00843086">
      <w:pPr>
        <w:spacing w:after="0" w:line="360" w:lineRule="auto"/>
        <w:ind w:firstLine="709"/>
        <w:jc w:val="both"/>
        <w:rPr>
          <w:rFonts w:ascii="Times New Roman" w:hAnsi="Times New Roman" w:cs="Times New Roman"/>
          <w:sz w:val="28"/>
          <w:szCs w:val="28"/>
        </w:rPr>
      </w:pPr>
      <w:r w:rsidRPr="00843086">
        <w:rPr>
          <w:rFonts w:ascii="Times New Roman" w:hAnsi="Times New Roman" w:cs="Times New Roman"/>
          <w:sz w:val="28"/>
          <w:szCs w:val="28"/>
        </w:rPr>
        <w:t>Во-первых, необходимо интегрировать в Единую информационную систему среду для согласованного управления рисками в отношении товаров, перемещаемых через таможенную границу Союза и внутри него. При выборе объектов таможенного контроля, а также методов и мер используется система управления рисками, основные положения которой регулируются внутренним законодательством государств – членом Евразийского экономического союза.</w:t>
      </w:r>
    </w:p>
    <w:p w:rsidR="00843086" w:rsidRPr="00843086" w:rsidRDefault="00843086" w:rsidP="00843086">
      <w:pPr>
        <w:spacing w:after="0" w:line="360" w:lineRule="auto"/>
        <w:ind w:firstLine="709"/>
        <w:jc w:val="both"/>
        <w:rPr>
          <w:rFonts w:ascii="Times New Roman" w:hAnsi="Times New Roman" w:cs="Times New Roman"/>
          <w:sz w:val="28"/>
          <w:szCs w:val="28"/>
        </w:rPr>
      </w:pPr>
      <w:r w:rsidRPr="00843086">
        <w:rPr>
          <w:rFonts w:ascii="Times New Roman" w:hAnsi="Times New Roman" w:cs="Times New Roman"/>
          <w:sz w:val="28"/>
          <w:szCs w:val="28"/>
        </w:rPr>
        <w:t>Управление рисками возможно осуществлять более эффективным способом – согласованными действиями таможенных органов государств ЕАЭС, поскольку это упростит процедуры таможенного контроля без потерь их результативности. Управление рисками основано на выборке объектов таможенного контроля, и принятие согласованных решений таможенными органами стран Союза при наличии информационного сегмента оперативного сообщения Единой системы позволит с большей эффективностью определять те объекты таможенного контроля, которые с большой долей вероятности являются предметом нарушения международного таможенного законодательства.</w:t>
      </w:r>
    </w:p>
    <w:p w:rsidR="00843086" w:rsidRPr="00843086" w:rsidRDefault="00843086" w:rsidP="00843086">
      <w:pPr>
        <w:spacing w:after="0" w:line="360" w:lineRule="auto"/>
        <w:ind w:firstLine="709"/>
        <w:jc w:val="both"/>
        <w:rPr>
          <w:rFonts w:ascii="Times New Roman" w:hAnsi="Times New Roman" w:cs="Times New Roman"/>
          <w:sz w:val="28"/>
          <w:szCs w:val="28"/>
        </w:rPr>
      </w:pPr>
      <w:r w:rsidRPr="00843086">
        <w:rPr>
          <w:rFonts w:ascii="Times New Roman" w:hAnsi="Times New Roman" w:cs="Times New Roman"/>
          <w:sz w:val="28"/>
          <w:szCs w:val="28"/>
        </w:rPr>
        <w:lastRenderedPageBreak/>
        <w:t>Также необходимо нормативное и организационное совершенствование координации элементов системы таможенного контроля (особенно тех, которые касаются организации взаимодействия между функциональными структурными подразделениями таможенных органов и подразделениями, которые занимаются координацией прим</w:t>
      </w:r>
      <w:r>
        <w:rPr>
          <w:rFonts w:ascii="Times New Roman" w:hAnsi="Times New Roman" w:cs="Times New Roman"/>
          <w:sz w:val="28"/>
          <w:szCs w:val="28"/>
        </w:rPr>
        <w:t>енения системы управления рискам</w:t>
      </w:r>
      <w:r w:rsidRPr="00843086">
        <w:rPr>
          <w:rFonts w:ascii="Times New Roman" w:hAnsi="Times New Roman" w:cs="Times New Roman"/>
          <w:sz w:val="28"/>
          <w:szCs w:val="28"/>
        </w:rPr>
        <w:t>и</w:t>
      </w:r>
      <w:r w:rsidR="007879B7">
        <w:rPr>
          <w:rFonts w:ascii="Times New Roman" w:hAnsi="Times New Roman" w:cs="Times New Roman"/>
          <w:sz w:val="28"/>
          <w:szCs w:val="28"/>
        </w:rPr>
        <w:t>)</w:t>
      </w:r>
      <w:r w:rsidRPr="00843086">
        <w:rPr>
          <w:rFonts w:ascii="Times New Roman" w:hAnsi="Times New Roman" w:cs="Times New Roman"/>
          <w:sz w:val="28"/>
          <w:szCs w:val="28"/>
        </w:rPr>
        <w:t>.</w:t>
      </w:r>
    </w:p>
    <w:p w:rsidR="00843086" w:rsidRPr="00843086" w:rsidRDefault="007879B7" w:rsidP="008430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w:t>
      </w:r>
      <w:r w:rsidR="00843086" w:rsidRPr="00843086">
        <w:rPr>
          <w:rFonts w:ascii="Times New Roman" w:hAnsi="Times New Roman" w:cs="Times New Roman"/>
          <w:sz w:val="28"/>
          <w:szCs w:val="28"/>
        </w:rPr>
        <w:t xml:space="preserve">вторых, необходимо внедрение в Единую информационную систему Евразийского экономического союза сегмента, который позволит осуществлять оперативное сообщение между </w:t>
      </w:r>
      <w:r w:rsidR="001B45F8">
        <w:rPr>
          <w:rFonts w:ascii="Times New Roman" w:hAnsi="Times New Roman" w:cs="Times New Roman"/>
          <w:sz w:val="28"/>
          <w:szCs w:val="28"/>
        </w:rPr>
        <w:t>подразделениями таможенных органов</w:t>
      </w:r>
      <w:r w:rsidR="00843086" w:rsidRPr="00843086">
        <w:rPr>
          <w:rFonts w:ascii="Times New Roman" w:hAnsi="Times New Roman" w:cs="Times New Roman"/>
          <w:sz w:val="28"/>
          <w:szCs w:val="28"/>
        </w:rPr>
        <w:t xml:space="preserve"> по вопросам </w:t>
      </w:r>
      <w:r w:rsidR="001B45F8">
        <w:rPr>
          <w:rFonts w:ascii="Times New Roman" w:hAnsi="Times New Roman" w:cs="Times New Roman"/>
          <w:sz w:val="28"/>
          <w:szCs w:val="28"/>
        </w:rPr>
        <w:t xml:space="preserve">информационного обмена. </w:t>
      </w:r>
    </w:p>
    <w:p w:rsidR="00843086" w:rsidRPr="00843086" w:rsidRDefault="00843086" w:rsidP="00843086">
      <w:pPr>
        <w:spacing w:after="0" w:line="360" w:lineRule="auto"/>
        <w:ind w:firstLine="709"/>
        <w:jc w:val="both"/>
        <w:rPr>
          <w:rFonts w:ascii="Times New Roman" w:hAnsi="Times New Roman" w:cs="Times New Roman"/>
          <w:sz w:val="28"/>
          <w:szCs w:val="28"/>
        </w:rPr>
      </w:pPr>
      <w:r w:rsidRPr="00843086">
        <w:rPr>
          <w:rFonts w:ascii="Times New Roman" w:hAnsi="Times New Roman" w:cs="Times New Roman"/>
          <w:sz w:val="28"/>
          <w:szCs w:val="28"/>
        </w:rPr>
        <w:t>В настоящее время процесс реализации поручений по осуществлению таможенного контроля, переданных таможенному органу страны – члена ЕАЭС от таможенного органа другой страны – члена ЕАЭС занимает достаточно продолжительное время, что чревато потерей актуальности поручения и снижением эффективности таможенного контроля. Внедрение упрощенной системы запросов административной помощи в рамках международного сотрудничества таможенных органов стран – членов ЕАЭС и ее информационного сопровождения в виде сегмента Единой системы позволит повысить результативность международного сотрудничества таможенных органов.</w:t>
      </w:r>
    </w:p>
    <w:p w:rsidR="00B14698" w:rsidRPr="00394074" w:rsidRDefault="00843086" w:rsidP="00843086">
      <w:pPr>
        <w:spacing w:after="0" w:line="360" w:lineRule="auto"/>
        <w:ind w:firstLine="709"/>
        <w:jc w:val="both"/>
        <w:rPr>
          <w:rFonts w:ascii="Times New Roman" w:hAnsi="Times New Roman" w:cs="Times New Roman"/>
          <w:sz w:val="28"/>
          <w:szCs w:val="28"/>
        </w:rPr>
      </w:pPr>
      <w:r w:rsidRPr="00843086">
        <w:rPr>
          <w:rFonts w:ascii="Times New Roman" w:hAnsi="Times New Roman" w:cs="Times New Roman"/>
          <w:sz w:val="28"/>
          <w:szCs w:val="28"/>
        </w:rPr>
        <w:t xml:space="preserve">Таким образом, реализация решений по внедрению новых сегментов Единой информационной системы Евразийского экономического союза и их нормативному обеспечению позволит углубить и расширить интеграционные процессы в сфере </w:t>
      </w:r>
      <w:r w:rsidR="00394074">
        <w:rPr>
          <w:rFonts w:ascii="Times New Roman" w:hAnsi="Times New Roman" w:cs="Times New Roman"/>
          <w:sz w:val="28"/>
          <w:szCs w:val="28"/>
        </w:rPr>
        <w:t>взаимодействия подразделений таможенных органов при применении системы управления рисками.</w:t>
      </w:r>
    </w:p>
    <w:p w:rsidR="00ED7626" w:rsidRDefault="00ED7626" w:rsidP="00ED7626">
      <w:pPr>
        <w:spacing w:after="0" w:line="360" w:lineRule="auto"/>
        <w:ind w:firstLine="709"/>
        <w:jc w:val="both"/>
        <w:rPr>
          <w:rFonts w:ascii="Times New Roman" w:eastAsia="Times New Roman" w:hAnsi="Times New Roman" w:cs="Times New Roman"/>
          <w:sz w:val="28"/>
          <w:szCs w:val="28"/>
          <w:lang w:eastAsia="ru-RU"/>
        </w:rPr>
      </w:pPr>
    </w:p>
    <w:p w:rsidR="004B71D5" w:rsidRDefault="004B71D5" w:rsidP="00ED7626">
      <w:pPr>
        <w:spacing w:after="0" w:line="360" w:lineRule="auto"/>
        <w:ind w:firstLine="709"/>
        <w:jc w:val="both"/>
        <w:rPr>
          <w:rFonts w:ascii="Times New Roman" w:eastAsia="Times New Roman" w:hAnsi="Times New Roman" w:cs="Times New Roman"/>
          <w:sz w:val="28"/>
          <w:szCs w:val="28"/>
          <w:lang w:eastAsia="ru-RU"/>
        </w:rPr>
      </w:pPr>
    </w:p>
    <w:p w:rsidR="004B71D5" w:rsidRDefault="004B71D5" w:rsidP="00ED7626">
      <w:pPr>
        <w:spacing w:after="0" w:line="360" w:lineRule="auto"/>
        <w:ind w:firstLine="709"/>
        <w:jc w:val="both"/>
        <w:rPr>
          <w:rFonts w:ascii="Times New Roman" w:eastAsia="Times New Roman" w:hAnsi="Times New Roman" w:cs="Times New Roman"/>
          <w:sz w:val="28"/>
          <w:szCs w:val="28"/>
          <w:lang w:eastAsia="ru-RU"/>
        </w:rPr>
      </w:pPr>
    </w:p>
    <w:p w:rsidR="004B71D5" w:rsidRDefault="004B71D5" w:rsidP="00ED7626">
      <w:pPr>
        <w:spacing w:after="0" w:line="360" w:lineRule="auto"/>
        <w:ind w:firstLine="709"/>
        <w:jc w:val="both"/>
        <w:rPr>
          <w:rFonts w:ascii="Times New Roman" w:eastAsia="Times New Roman" w:hAnsi="Times New Roman" w:cs="Times New Roman"/>
          <w:sz w:val="28"/>
          <w:szCs w:val="28"/>
          <w:lang w:eastAsia="ru-RU"/>
        </w:rPr>
      </w:pPr>
    </w:p>
    <w:p w:rsidR="004B71D5" w:rsidRDefault="004B71D5" w:rsidP="00ED7626">
      <w:pPr>
        <w:spacing w:after="0" w:line="360" w:lineRule="auto"/>
        <w:ind w:firstLine="709"/>
        <w:jc w:val="both"/>
        <w:rPr>
          <w:rFonts w:ascii="Times New Roman" w:eastAsia="Times New Roman" w:hAnsi="Times New Roman" w:cs="Times New Roman"/>
          <w:sz w:val="28"/>
          <w:szCs w:val="28"/>
          <w:lang w:eastAsia="ru-RU"/>
        </w:rPr>
      </w:pPr>
    </w:p>
    <w:p w:rsidR="00E2357C" w:rsidRPr="00E2357C" w:rsidRDefault="00E2357C" w:rsidP="00E2357C">
      <w:pPr>
        <w:pStyle w:val="1"/>
        <w:spacing w:before="0" w:line="360" w:lineRule="auto"/>
        <w:jc w:val="center"/>
        <w:rPr>
          <w:rFonts w:ascii="Times New Roman" w:hAnsi="Times New Roman" w:cs="Times New Roman"/>
          <w:color w:val="000000" w:themeColor="text1" w:themeShade="80"/>
          <w:sz w:val="28"/>
          <w:szCs w:val="28"/>
        </w:rPr>
      </w:pPr>
      <w:bookmarkStart w:id="13" w:name="_Toc72437890"/>
      <w:r w:rsidRPr="00E2357C">
        <w:rPr>
          <w:rFonts w:ascii="Times New Roman" w:hAnsi="Times New Roman" w:cs="Times New Roman"/>
          <w:color w:val="000000" w:themeColor="text1" w:themeShade="80"/>
          <w:sz w:val="28"/>
          <w:szCs w:val="28"/>
        </w:rPr>
        <w:lastRenderedPageBreak/>
        <w:t>Заключение</w:t>
      </w:r>
      <w:bookmarkEnd w:id="13"/>
    </w:p>
    <w:p w:rsidR="00EF544F" w:rsidRDefault="00EF544F" w:rsidP="003C038C">
      <w:pPr>
        <w:spacing w:after="0" w:line="360" w:lineRule="auto"/>
        <w:jc w:val="both"/>
        <w:rPr>
          <w:rFonts w:ascii="Times New Roman" w:hAnsi="Times New Roman" w:cs="Times New Roman"/>
          <w:sz w:val="28"/>
          <w:szCs w:val="28"/>
        </w:rPr>
      </w:pPr>
    </w:p>
    <w:p w:rsidR="00EF544F" w:rsidRPr="00EF544F" w:rsidRDefault="00EF544F" w:rsidP="00EF544F">
      <w:pPr>
        <w:spacing w:after="0" w:line="360" w:lineRule="auto"/>
        <w:ind w:firstLine="709"/>
        <w:jc w:val="both"/>
        <w:rPr>
          <w:rFonts w:ascii="Times New Roman" w:hAnsi="Times New Roman" w:cs="Times New Roman"/>
          <w:sz w:val="28"/>
          <w:szCs w:val="28"/>
        </w:rPr>
      </w:pPr>
      <w:r w:rsidRPr="00EF544F">
        <w:rPr>
          <w:rFonts w:ascii="Times New Roman" w:hAnsi="Times New Roman" w:cs="Times New Roman"/>
          <w:sz w:val="28"/>
          <w:szCs w:val="28"/>
        </w:rPr>
        <w:t>Таможенный контроль является одним из важнейших аспектов обеспечения таможенного законодательства и одной из наиболее многомерных и сложных сфер таможенного дела. Вопросы его осуществления и совершенствования являются одними из наиболее важных в современной теории и практике таможенного дела.</w:t>
      </w:r>
    </w:p>
    <w:p w:rsidR="00EF544F" w:rsidRDefault="00F146A9" w:rsidP="00F146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осуществления таможенного контроля таможенными органами </w:t>
      </w:r>
      <w:r w:rsidRPr="00F146A9">
        <w:rPr>
          <w:rFonts w:ascii="Times New Roman" w:hAnsi="Times New Roman" w:cs="Times New Roman"/>
          <w:sz w:val="28"/>
          <w:szCs w:val="28"/>
        </w:rPr>
        <w:t>используется система управления рисками, которая включает в себя использование схем выявления тех товаров и транспортных средств, применение форм таможенного контроля к которым с наибольшей вероятностью приведет к обнаружению нарушения таможенного законодательства. Именно данные схемы, основанные на таких критериях выбора, как вид груза, количество груза, вид перевозчика и т.д., а также статистические данные по наиболее «рисковым» объектам входят с систему управления рисками, применяемую при выборе объекта контроля. Для выявления наиболее «рисковых» грузов используют различные методы анализа рисков на основании критериев и статистических данных, устанавливаемых Федеральной таможенной службой.</w:t>
      </w:r>
    </w:p>
    <w:p w:rsidR="00F146A9" w:rsidRDefault="00F146A9" w:rsidP="00F146A9">
      <w:pPr>
        <w:spacing w:after="0" w:line="360" w:lineRule="auto"/>
        <w:ind w:firstLine="709"/>
        <w:jc w:val="both"/>
        <w:rPr>
          <w:rFonts w:ascii="Times New Roman" w:hAnsi="Times New Roman" w:cs="Times New Roman"/>
          <w:sz w:val="28"/>
          <w:szCs w:val="28"/>
        </w:rPr>
      </w:pPr>
      <w:r w:rsidRPr="00F146A9">
        <w:rPr>
          <w:rFonts w:ascii="Times New Roman" w:hAnsi="Times New Roman" w:cs="Times New Roman"/>
          <w:sz w:val="28"/>
          <w:szCs w:val="28"/>
        </w:rPr>
        <w:t>Система управления рисками при осуществлении таможенными органами таможенного контроля представляет собой совокупность методов эффективного использования таможенных ресурсов для предотвращения нарушений законодательства при перемещении товаров и транспортных средств через таможенную границу ЕАЭС. Под риском в рамках данной системы понимается степень вероятности допущения нарушений международного таможенного законодательства ЕАЭС и таможенного законодательства стран – участниц при перемещении товаров.</w:t>
      </w:r>
    </w:p>
    <w:p w:rsidR="00F146A9" w:rsidRDefault="00F146A9" w:rsidP="00F146A9">
      <w:pPr>
        <w:spacing w:after="0" w:line="360" w:lineRule="auto"/>
        <w:ind w:firstLine="709"/>
        <w:jc w:val="both"/>
        <w:rPr>
          <w:rFonts w:ascii="Times New Roman" w:hAnsi="Times New Roman" w:cs="Times New Roman"/>
          <w:sz w:val="28"/>
          <w:szCs w:val="28"/>
        </w:rPr>
      </w:pPr>
      <w:r w:rsidRPr="00F146A9">
        <w:rPr>
          <w:rFonts w:ascii="Times New Roman" w:hAnsi="Times New Roman" w:cs="Times New Roman"/>
          <w:sz w:val="28"/>
          <w:szCs w:val="28"/>
        </w:rPr>
        <w:t xml:space="preserve">Использование системы управления рисками в настоящее время является базисным принципом предотвращения нарушений таможенного законодательства и оптимизации деятельности таможенных органов по </w:t>
      </w:r>
      <w:r w:rsidRPr="00F146A9">
        <w:rPr>
          <w:rFonts w:ascii="Times New Roman" w:hAnsi="Times New Roman" w:cs="Times New Roman"/>
          <w:sz w:val="28"/>
          <w:szCs w:val="28"/>
        </w:rPr>
        <w:lastRenderedPageBreak/>
        <w:t>осуществлению таможенного контроля. Процедуры, основанные на управлении рисками, позволяют выявлять в разы больше нарушений, нежели потоковое осуществление процедур таможенного контроля.</w:t>
      </w:r>
    </w:p>
    <w:p w:rsidR="00A57FE7" w:rsidRDefault="00A57FE7" w:rsidP="00F146A9">
      <w:pPr>
        <w:spacing w:after="0" w:line="360" w:lineRule="auto"/>
        <w:ind w:firstLine="709"/>
        <w:jc w:val="both"/>
        <w:rPr>
          <w:rFonts w:ascii="Times New Roman" w:hAnsi="Times New Roman" w:cs="Times New Roman"/>
          <w:sz w:val="28"/>
          <w:szCs w:val="28"/>
        </w:rPr>
      </w:pPr>
      <w:r w:rsidRPr="00A57FE7">
        <w:rPr>
          <w:rFonts w:ascii="Times New Roman" w:hAnsi="Times New Roman" w:cs="Times New Roman"/>
          <w:sz w:val="28"/>
          <w:szCs w:val="28"/>
        </w:rPr>
        <w:t>По итогам анализа практики взаимодействия подразделений таможенных органов РФ при применении системы управления рисками был сделан в том числе вывод и о том, что эффективность использования системы управления рисками напрямую зависит от взаимосвязей между подразделениями как таможенных органов РФ, так и подразделений таможенных органов РФ с подразделениями таможенных органов стран – участниц ЕАЭС.</w:t>
      </w:r>
      <w:r w:rsidR="001B45F8">
        <w:rPr>
          <w:rFonts w:ascii="Times New Roman" w:hAnsi="Times New Roman" w:cs="Times New Roman"/>
          <w:sz w:val="28"/>
          <w:szCs w:val="28"/>
        </w:rPr>
        <w:t xml:space="preserve"> Был сделан вывод о том, что </w:t>
      </w:r>
      <w:r w:rsidR="001B45F8" w:rsidRPr="001B45F8">
        <w:rPr>
          <w:rFonts w:ascii="Times New Roman" w:hAnsi="Times New Roman" w:cs="Times New Roman"/>
          <w:sz w:val="28"/>
          <w:szCs w:val="28"/>
        </w:rPr>
        <w:t xml:space="preserve">большая часть полномочий по организации, координация и контроль над использованием системы управления рисками и т.д. относится к деятельности Управления контроля таможенных рисков. Тем не менее, деятельность таможенных органов по разработке и реализации политики применения системы управления рисками можно разделить на несколько этапов, каждый из которых характеризуется конкретным видом взаимодействия структурных подразделений таможенных органов.  </w:t>
      </w:r>
    </w:p>
    <w:p w:rsidR="001B45F8" w:rsidRDefault="001B45F8" w:rsidP="00F146A9">
      <w:pPr>
        <w:spacing w:after="0" w:line="360" w:lineRule="auto"/>
        <w:ind w:firstLine="709"/>
        <w:jc w:val="both"/>
        <w:rPr>
          <w:rFonts w:ascii="Times New Roman" w:hAnsi="Times New Roman" w:cs="Times New Roman"/>
          <w:sz w:val="28"/>
          <w:szCs w:val="28"/>
        </w:rPr>
      </w:pPr>
      <w:r w:rsidRPr="001B45F8">
        <w:rPr>
          <w:rFonts w:ascii="Times New Roman" w:hAnsi="Times New Roman" w:cs="Times New Roman"/>
          <w:sz w:val="28"/>
          <w:szCs w:val="28"/>
        </w:rPr>
        <w:t>На данный момент наиболее важной стороной взаимодействия подразделений таможенных органов при применении системы управлении рисками (в том числе и подразделениями таможенных органов стран - членов ЕАЭС) является информационное взаимодействие, совершенствование которого осуществляется с целью повышения эффективности реализации возложенных на них функций и задач сфере осуществления таможенных процедур, и в частности – таможенного контроля</w:t>
      </w:r>
      <w:r>
        <w:rPr>
          <w:rFonts w:ascii="Times New Roman" w:hAnsi="Times New Roman" w:cs="Times New Roman"/>
          <w:sz w:val="28"/>
          <w:szCs w:val="28"/>
        </w:rPr>
        <w:t>. Р</w:t>
      </w:r>
      <w:r w:rsidRPr="001B45F8">
        <w:rPr>
          <w:rFonts w:ascii="Times New Roman" w:hAnsi="Times New Roman" w:cs="Times New Roman"/>
          <w:sz w:val="28"/>
          <w:szCs w:val="28"/>
        </w:rPr>
        <w:t>еализация решений по внедрению новых сегментов Единой информационной системы Евразийского экономического союза и их нормативному обеспечению позволит углубить и расширить интеграционные процессы в сфере взаимодействия подразделений таможенных органов при применении системы управления рисками.</w:t>
      </w:r>
    </w:p>
    <w:p w:rsidR="00F146A9" w:rsidRDefault="00F146A9" w:rsidP="003C038C">
      <w:pPr>
        <w:spacing w:after="0" w:line="360" w:lineRule="auto"/>
        <w:jc w:val="both"/>
        <w:rPr>
          <w:rFonts w:ascii="Times New Roman" w:hAnsi="Times New Roman" w:cs="Times New Roman"/>
          <w:sz w:val="28"/>
          <w:szCs w:val="28"/>
        </w:rPr>
      </w:pPr>
    </w:p>
    <w:p w:rsidR="00F85049" w:rsidRDefault="00F85049">
      <w:pPr>
        <w:rPr>
          <w:rFonts w:ascii="Times New Roman" w:eastAsiaTheme="majorEastAsia" w:hAnsi="Times New Roman" w:cs="Times New Roman"/>
          <w:color w:val="000000" w:themeColor="text1"/>
          <w:sz w:val="28"/>
          <w:szCs w:val="28"/>
        </w:rPr>
      </w:pPr>
      <w:bookmarkStart w:id="14" w:name="_Toc72437891"/>
      <w:r>
        <w:rPr>
          <w:rFonts w:ascii="Times New Roman" w:hAnsi="Times New Roman" w:cs="Times New Roman"/>
          <w:color w:val="000000" w:themeColor="text1"/>
          <w:sz w:val="28"/>
          <w:szCs w:val="28"/>
        </w:rPr>
        <w:br w:type="page"/>
      </w:r>
    </w:p>
    <w:p w:rsidR="0031133A" w:rsidRPr="0031133A" w:rsidRDefault="0031133A" w:rsidP="0031133A">
      <w:pPr>
        <w:pStyle w:val="1"/>
        <w:jc w:val="center"/>
        <w:rPr>
          <w:rFonts w:ascii="Times New Roman" w:hAnsi="Times New Roman" w:cs="Times New Roman"/>
          <w:color w:val="000000" w:themeColor="text1"/>
          <w:sz w:val="28"/>
          <w:szCs w:val="28"/>
        </w:rPr>
      </w:pPr>
      <w:r w:rsidRPr="0031133A">
        <w:rPr>
          <w:rFonts w:ascii="Times New Roman" w:hAnsi="Times New Roman" w:cs="Times New Roman"/>
          <w:color w:val="000000" w:themeColor="text1"/>
          <w:sz w:val="28"/>
          <w:szCs w:val="28"/>
        </w:rPr>
        <w:lastRenderedPageBreak/>
        <w:t>Библиографический список</w:t>
      </w:r>
      <w:bookmarkEnd w:id="14"/>
    </w:p>
    <w:p w:rsidR="0031133A" w:rsidRDefault="0031133A" w:rsidP="0031133A">
      <w:pPr>
        <w:spacing w:after="0" w:line="360" w:lineRule="auto"/>
        <w:rPr>
          <w:rFonts w:ascii="Times New Roman" w:hAnsi="Times New Roman" w:cs="Times New Roman"/>
          <w:sz w:val="28"/>
          <w:szCs w:val="28"/>
        </w:rPr>
      </w:pPr>
    </w:p>
    <w:p w:rsidR="0031133A" w:rsidRPr="00F85049" w:rsidRDefault="0031133A" w:rsidP="0031133A">
      <w:pPr>
        <w:spacing w:after="0" w:line="360" w:lineRule="auto"/>
        <w:rPr>
          <w:rFonts w:ascii="Times New Roman" w:hAnsi="Times New Roman" w:cs="Times New Roman"/>
          <w:sz w:val="28"/>
          <w:szCs w:val="28"/>
        </w:rPr>
      </w:pPr>
      <w:r w:rsidRPr="00F85049">
        <w:rPr>
          <w:rFonts w:ascii="Times New Roman" w:hAnsi="Times New Roman" w:cs="Times New Roman"/>
          <w:sz w:val="28"/>
          <w:szCs w:val="28"/>
        </w:rPr>
        <w:t>Нормативно – правовые акты</w:t>
      </w:r>
    </w:p>
    <w:p w:rsidR="0031133A" w:rsidRDefault="0031133A" w:rsidP="0031133A">
      <w:pPr>
        <w:pStyle w:val="a9"/>
        <w:numPr>
          <w:ilvl w:val="0"/>
          <w:numId w:val="2"/>
        </w:numPr>
        <w:spacing w:line="360" w:lineRule="auto"/>
        <w:jc w:val="both"/>
        <w:rPr>
          <w:rFonts w:ascii="Times New Roman" w:hAnsi="Times New Roman" w:cs="Times New Roman"/>
          <w:sz w:val="28"/>
          <w:szCs w:val="28"/>
        </w:rPr>
      </w:pPr>
      <w:r w:rsidRPr="0031133A">
        <w:rPr>
          <w:rFonts w:ascii="Times New Roman" w:hAnsi="Times New Roman" w:cs="Times New Roman"/>
          <w:sz w:val="28"/>
          <w:szCs w:val="28"/>
        </w:rPr>
        <w:t>Конституция РФ</w:t>
      </w:r>
      <w:r w:rsidR="00283874">
        <w:rPr>
          <w:rFonts w:ascii="Times New Roman" w:hAnsi="Times New Roman" w:cs="Times New Roman"/>
          <w:sz w:val="28"/>
          <w:szCs w:val="28"/>
        </w:rPr>
        <w:t xml:space="preserve"> (принята всенародным голосованием 12.12.1993)</w:t>
      </w:r>
    </w:p>
    <w:p w:rsidR="0031133A" w:rsidRDefault="0031133A" w:rsidP="0031133A">
      <w:pPr>
        <w:pStyle w:val="a9"/>
        <w:numPr>
          <w:ilvl w:val="0"/>
          <w:numId w:val="2"/>
        </w:numPr>
        <w:spacing w:line="360" w:lineRule="auto"/>
        <w:jc w:val="both"/>
        <w:rPr>
          <w:rFonts w:ascii="Times New Roman" w:hAnsi="Times New Roman" w:cs="Times New Roman"/>
          <w:sz w:val="28"/>
          <w:szCs w:val="28"/>
        </w:rPr>
      </w:pPr>
      <w:r w:rsidRPr="0031133A">
        <w:rPr>
          <w:rFonts w:ascii="Times New Roman" w:hAnsi="Times New Roman" w:cs="Times New Roman"/>
          <w:sz w:val="28"/>
          <w:szCs w:val="28"/>
        </w:rPr>
        <w:t>Таможенный кодекс Евразийского экон</w:t>
      </w:r>
      <w:r>
        <w:rPr>
          <w:rFonts w:ascii="Times New Roman" w:hAnsi="Times New Roman" w:cs="Times New Roman"/>
          <w:sz w:val="28"/>
          <w:szCs w:val="28"/>
        </w:rPr>
        <w:t>омического союза (приложение №</w:t>
      </w:r>
      <w:r w:rsidRPr="0031133A">
        <w:rPr>
          <w:rFonts w:ascii="Times New Roman" w:hAnsi="Times New Roman" w:cs="Times New Roman"/>
          <w:sz w:val="28"/>
          <w:szCs w:val="28"/>
        </w:rPr>
        <w:t>1 к Договору о Таможенном кодексе Евразийского экономического союза)</w:t>
      </w:r>
      <w:r w:rsidR="007F5205">
        <w:rPr>
          <w:rFonts w:ascii="Times New Roman" w:hAnsi="Times New Roman" w:cs="Times New Roman"/>
          <w:sz w:val="28"/>
          <w:szCs w:val="28"/>
        </w:rPr>
        <w:t xml:space="preserve"> (ред. от 29.05.2019г.)</w:t>
      </w:r>
    </w:p>
    <w:p w:rsidR="0031133A" w:rsidRDefault="0031133A" w:rsidP="0031133A">
      <w:pPr>
        <w:pStyle w:val="a9"/>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Федеральный закон «</w:t>
      </w:r>
      <w:r w:rsidRPr="0031133A">
        <w:rPr>
          <w:rFonts w:ascii="Times New Roman" w:hAnsi="Times New Roman" w:cs="Times New Roman"/>
          <w:sz w:val="28"/>
          <w:szCs w:val="28"/>
        </w:rPr>
        <w:t>О таможенном регулировании в Российской Федерации и о внесении изменений в отдельные законодательные акты Российской Ф</w:t>
      </w:r>
      <w:r>
        <w:rPr>
          <w:rFonts w:ascii="Times New Roman" w:hAnsi="Times New Roman" w:cs="Times New Roman"/>
          <w:sz w:val="28"/>
          <w:szCs w:val="28"/>
        </w:rPr>
        <w:t>едерации»</w:t>
      </w:r>
      <w:r w:rsidR="00012986">
        <w:rPr>
          <w:rFonts w:ascii="Times New Roman" w:hAnsi="Times New Roman" w:cs="Times New Roman"/>
          <w:sz w:val="28"/>
          <w:szCs w:val="28"/>
        </w:rPr>
        <w:t xml:space="preserve"> от 03.08.2018 №</w:t>
      </w:r>
      <w:r w:rsidRPr="0031133A">
        <w:rPr>
          <w:rFonts w:ascii="Times New Roman" w:hAnsi="Times New Roman" w:cs="Times New Roman"/>
          <w:sz w:val="28"/>
          <w:szCs w:val="28"/>
        </w:rPr>
        <w:t>289-ФЗ (последняя редакция)</w:t>
      </w:r>
    </w:p>
    <w:p w:rsidR="00AB7BED" w:rsidRDefault="00AB7BED" w:rsidP="00AB7BED">
      <w:pPr>
        <w:pStyle w:val="a9"/>
        <w:numPr>
          <w:ilvl w:val="0"/>
          <w:numId w:val="2"/>
        </w:numPr>
        <w:spacing w:line="360" w:lineRule="auto"/>
        <w:jc w:val="both"/>
        <w:rPr>
          <w:rFonts w:ascii="Times New Roman" w:hAnsi="Times New Roman" w:cs="Times New Roman"/>
          <w:sz w:val="28"/>
          <w:szCs w:val="28"/>
        </w:rPr>
      </w:pPr>
      <w:r w:rsidRPr="00AB7BED">
        <w:rPr>
          <w:rFonts w:ascii="Times New Roman" w:hAnsi="Times New Roman" w:cs="Times New Roman"/>
          <w:sz w:val="28"/>
          <w:szCs w:val="28"/>
        </w:rPr>
        <w:t>Приказ ФТС России</w:t>
      </w:r>
      <w:r w:rsidR="00AD441C">
        <w:rPr>
          <w:rFonts w:ascii="Times New Roman" w:hAnsi="Times New Roman" w:cs="Times New Roman"/>
          <w:sz w:val="28"/>
          <w:szCs w:val="28"/>
        </w:rPr>
        <w:t xml:space="preserve"> </w:t>
      </w:r>
      <w:r w:rsidRPr="00AB7BED">
        <w:rPr>
          <w:rFonts w:ascii="Times New Roman" w:hAnsi="Times New Roman" w:cs="Times New Roman"/>
          <w:sz w:val="28"/>
          <w:szCs w:val="28"/>
        </w:rPr>
        <w:t>Министерства финансов Российской Федерации</w:t>
      </w:r>
      <w:r>
        <w:rPr>
          <w:rFonts w:ascii="Times New Roman" w:hAnsi="Times New Roman" w:cs="Times New Roman"/>
          <w:sz w:val="28"/>
          <w:szCs w:val="28"/>
        </w:rPr>
        <w:t xml:space="preserve"> от 27 апреля 2018 г. №</w:t>
      </w:r>
      <w:r w:rsidRPr="00AB7BED">
        <w:rPr>
          <w:rFonts w:ascii="Times New Roman" w:hAnsi="Times New Roman" w:cs="Times New Roman"/>
          <w:sz w:val="28"/>
          <w:szCs w:val="28"/>
        </w:rPr>
        <w:t>615</w:t>
      </w:r>
      <w:r>
        <w:rPr>
          <w:rFonts w:ascii="Times New Roman" w:hAnsi="Times New Roman" w:cs="Times New Roman"/>
          <w:sz w:val="28"/>
          <w:szCs w:val="28"/>
        </w:rPr>
        <w:t xml:space="preserve"> «</w:t>
      </w:r>
      <w:r w:rsidRPr="00AB7BED">
        <w:rPr>
          <w:rFonts w:ascii="Times New Roman" w:hAnsi="Times New Roman" w:cs="Times New Roman"/>
          <w:sz w:val="28"/>
          <w:szCs w:val="28"/>
        </w:rPr>
        <w:t>Об утверждении Положения об Управлении контроля</w:t>
      </w:r>
      <w:r w:rsidR="00AD441C">
        <w:rPr>
          <w:rFonts w:ascii="Times New Roman" w:hAnsi="Times New Roman" w:cs="Times New Roman"/>
          <w:sz w:val="28"/>
          <w:szCs w:val="28"/>
        </w:rPr>
        <w:t xml:space="preserve"> </w:t>
      </w:r>
      <w:r w:rsidRPr="00AB7BED">
        <w:rPr>
          <w:rFonts w:ascii="Times New Roman" w:hAnsi="Times New Roman" w:cs="Times New Roman"/>
          <w:sz w:val="28"/>
          <w:szCs w:val="28"/>
        </w:rPr>
        <w:t>та</w:t>
      </w:r>
      <w:r>
        <w:rPr>
          <w:rFonts w:ascii="Times New Roman" w:hAnsi="Times New Roman" w:cs="Times New Roman"/>
          <w:sz w:val="28"/>
          <w:szCs w:val="28"/>
        </w:rPr>
        <w:t>моженных рисков»</w:t>
      </w:r>
    </w:p>
    <w:p w:rsidR="00126AD0" w:rsidRPr="00126AD0" w:rsidRDefault="00126AD0" w:rsidP="00126AD0">
      <w:pPr>
        <w:pStyle w:val="a9"/>
        <w:numPr>
          <w:ilvl w:val="0"/>
          <w:numId w:val="2"/>
        </w:numPr>
        <w:spacing w:line="360" w:lineRule="auto"/>
        <w:jc w:val="both"/>
        <w:rPr>
          <w:rFonts w:ascii="Times New Roman" w:hAnsi="Times New Roman" w:cs="Times New Roman"/>
          <w:sz w:val="28"/>
          <w:szCs w:val="28"/>
        </w:rPr>
      </w:pPr>
      <w:r w:rsidRPr="00126AD0">
        <w:rPr>
          <w:rFonts w:ascii="Times New Roman" w:hAnsi="Times New Roman" w:cs="Times New Roman"/>
          <w:sz w:val="28"/>
          <w:szCs w:val="28"/>
        </w:rPr>
        <w:t>Приказ ФТС России от 22 марта 200</w:t>
      </w:r>
      <w:r>
        <w:rPr>
          <w:rFonts w:ascii="Times New Roman" w:hAnsi="Times New Roman" w:cs="Times New Roman"/>
          <w:sz w:val="28"/>
          <w:szCs w:val="28"/>
        </w:rPr>
        <w:t>7 г. №</w:t>
      </w:r>
      <w:r w:rsidRPr="00126AD0">
        <w:rPr>
          <w:rFonts w:ascii="Times New Roman" w:hAnsi="Times New Roman" w:cs="Times New Roman"/>
          <w:sz w:val="28"/>
          <w:szCs w:val="28"/>
        </w:rPr>
        <w:t>347</w:t>
      </w:r>
      <w:r>
        <w:rPr>
          <w:rFonts w:ascii="Times New Roman" w:hAnsi="Times New Roman" w:cs="Times New Roman"/>
          <w:sz w:val="28"/>
          <w:szCs w:val="28"/>
        </w:rPr>
        <w:t xml:space="preserve"> «</w:t>
      </w:r>
      <w:r w:rsidRPr="00126AD0">
        <w:rPr>
          <w:rFonts w:ascii="Times New Roman" w:hAnsi="Times New Roman" w:cs="Times New Roman"/>
          <w:sz w:val="28"/>
          <w:szCs w:val="28"/>
        </w:rPr>
        <w:t>Об утверждении Правил взаимодействия подразделений координации</w:t>
      </w:r>
      <w:r w:rsidR="00AD441C">
        <w:rPr>
          <w:rFonts w:ascii="Times New Roman" w:hAnsi="Times New Roman" w:cs="Times New Roman"/>
          <w:sz w:val="28"/>
          <w:szCs w:val="28"/>
        </w:rPr>
        <w:t xml:space="preserve"> </w:t>
      </w:r>
      <w:r w:rsidRPr="00126AD0">
        <w:rPr>
          <w:rFonts w:ascii="Times New Roman" w:hAnsi="Times New Roman" w:cs="Times New Roman"/>
          <w:sz w:val="28"/>
          <w:szCs w:val="28"/>
        </w:rPr>
        <w:t>и применения системы управления рисками и подразделений,</w:t>
      </w:r>
      <w:r w:rsidR="00AD441C">
        <w:rPr>
          <w:rFonts w:ascii="Times New Roman" w:hAnsi="Times New Roman" w:cs="Times New Roman"/>
          <w:sz w:val="28"/>
          <w:szCs w:val="28"/>
        </w:rPr>
        <w:t xml:space="preserve"> </w:t>
      </w:r>
      <w:r w:rsidRPr="00126AD0">
        <w:rPr>
          <w:rFonts w:ascii="Times New Roman" w:hAnsi="Times New Roman" w:cs="Times New Roman"/>
          <w:sz w:val="28"/>
          <w:szCs w:val="28"/>
        </w:rPr>
        <w:t>осуществляющих таможенное оформление и таможенный контроль,</w:t>
      </w:r>
      <w:r w:rsidR="00AD441C">
        <w:rPr>
          <w:rFonts w:ascii="Times New Roman" w:hAnsi="Times New Roman" w:cs="Times New Roman"/>
          <w:sz w:val="28"/>
          <w:szCs w:val="28"/>
        </w:rPr>
        <w:t xml:space="preserve"> </w:t>
      </w:r>
      <w:r w:rsidRPr="00126AD0">
        <w:rPr>
          <w:rFonts w:ascii="Times New Roman" w:hAnsi="Times New Roman" w:cs="Times New Roman"/>
          <w:sz w:val="28"/>
          <w:szCs w:val="28"/>
        </w:rPr>
        <w:t>с подразделениями таможенной инспекции</w:t>
      </w:r>
      <w:r w:rsidR="00AD441C">
        <w:rPr>
          <w:rFonts w:ascii="Times New Roman" w:hAnsi="Times New Roman" w:cs="Times New Roman"/>
          <w:sz w:val="28"/>
          <w:szCs w:val="28"/>
        </w:rPr>
        <w:t xml:space="preserve"> </w:t>
      </w:r>
      <w:r w:rsidRPr="00126AD0">
        <w:rPr>
          <w:rFonts w:ascii="Times New Roman" w:hAnsi="Times New Roman" w:cs="Times New Roman"/>
          <w:sz w:val="28"/>
          <w:szCs w:val="28"/>
        </w:rPr>
        <w:t>при применении системы уп</w:t>
      </w:r>
      <w:r>
        <w:rPr>
          <w:rFonts w:ascii="Times New Roman" w:hAnsi="Times New Roman" w:cs="Times New Roman"/>
          <w:sz w:val="28"/>
          <w:szCs w:val="28"/>
        </w:rPr>
        <w:t>равления рисками»</w:t>
      </w:r>
    </w:p>
    <w:p w:rsidR="0031133A" w:rsidRPr="0031133A" w:rsidRDefault="0031133A" w:rsidP="0031133A">
      <w:pPr>
        <w:spacing w:after="0" w:line="360" w:lineRule="auto"/>
        <w:ind w:left="360"/>
        <w:jc w:val="both"/>
        <w:rPr>
          <w:rFonts w:ascii="Times New Roman" w:hAnsi="Times New Roman" w:cs="Times New Roman"/>
          <w:sz w:val="28"/>
          <w:szCs w:val="28"/>
        </w:rPr>
      </w:pPr>
    </w:p>
    <w:p w:rsidR="0031133A" w:rsidRPr="00F85049" w:rsidRDefault="0031133A" w:rsidP="0031133A">
      <w:pPr>
        <w:spacing w:after="0" w:line="360" w:lineRule="auto"/>
        <w:ind w:left="360"/>
        <w:jc w:val="both"/>
        <w:rPr>
          <w:rFonts w:ascii="Times New Roman" w:hAnsi="Times New Roman" w:cs="Times New Roman"/>
          <w:sz w:val="28"/>
          <w:szCs w:val="28"/>
        </w:rPr>
      </w:pPr>
      <w:bookmarkStart w:id="15" w:name="_GoBack"/>
      <w:r w:rsidRPr="00F85049">
        <w:rPr>
          <w:rFonts w:ascii="Times New Roman" w:hAnsi="Times New Roman" w:cs="Times New Roman"/>
          <w:sz w:val="28"/>
          <w:szCs w:val="28"/>
        </w:rPr>
        <w:t>Книги</w:t>
      </w:r>
      <w:r w:rsidR="001E0062" w:rsidRPr="00F85049">
        <w:rPr>
          <w:rFonts w:ascii="Times New Roman" w:hAnsi="Times New Roman" w:cs="Times New Roman"/>
          <w:sz w:val="28"/>
          <w:szCs w:val="28"/>
        </w:rPr>
        <w:t xml:space="preserve"> (газеты, журналы)</w:t>
      </w:r>
    </w:p>
    <w:bookmarkEnd w:id="15"/>
    <w:p w:rsidR="00BD6E6A" w:rsidRPr="00BD6E6A" w:rsidRDefault="00BD6E6A" w:rsidP="00BD6E6A">
      <w:pPr>
        <w:pStyle w:val="a9"/>
        <w:numPr>
          <w:ilvl w:val="0"/>
          <w:numId w:val="2"/>
        </w:numPr>
        <w:spacing w:after="0" w:line="360" w:lineRule="auto"/>
        <w:jc w:val="both"/>
        <w:rPr>
          <w:rFonts w:ascii="Times New Roman" w:hAnsi="Times New Roman" w:cs="Times New Roman"/>
          <w:sz w:val="28"/>
          <w:szCs w:val="28"/>
        </w:rPr>
      </w:pPr>
      <w:r w:rsidRPr="00BD6E6A">
        <w:rPr>
          <w:rFonts w:ascii="Times New Roman" w:hAnsi="Times New Roman" w:cs="Times New Roman"/>
          <w:sz w:val="28"/>
          <w:szCs w:val="28"/>
        </w:rPr>
        <w:t>Галузо В.Н. Таможенное право: учебник для студентов вузов, обучающихся по специальностям: 030501 «Юриспруденция», 080115 «Таможенное дело»; по науч. специальности 12.00.14 «Административное право; административный процесс» / В. Н. Галузо. — М.: ЮНИТИ-ДАНА, 2017. - 367 с.</w:t>
      </w:r>
    </w:p>
    <w:p w:rsidR="00BD6E6A" w:rsidRPr="00BD6E6A" w:rsidRDefault="005F7410" w:rsidP="00BD6E6A">
      <w:pPr>
        <w:pStyle w:val="a9"/>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Джабиев</w:t>
      </w:r>
      <w:r w:rsidR="00BD6E6A" w:rsidRPr="00BD6E6A">
        <w:rPr>
          <w:rFonts w:ascii="Times New Roman" w:hAnsi="Times New Roman" w:cs="Times New Roman"/>
          <w:sz w:val="28"/>
          <w:szCs w:val="28"/>
        </w:rPr>
        <w:t xml:space="preserve"> А. П. Основы таможенного дела: учебник для вузов / под общей редакцией А. П. Джабиева. – М.: Издательство Юрайт, 2020. – 665 с.</w:t>
      </w:r>
    </w:p>
    <w:p w:rsidR="005F7410" w:rsidRDefault="005F7410" w:rsidP="00BD6E6A">
      <w:pPr>
        <w:pStyle w:val="a9"/>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iCs/>
          <w:color w:val="000000"/>
          <w:sz w:val="28"/>
          <w:szCs w:val="28"/>
          <w:shd w:val="clear" w:color="auto" w:fill="FFFFFF"/>
        </w:rPr>
        <w:lastRenderedPageBreak/>
        <w:t>Джабиев</w:t>
      </w:r>
      <w:r w:rsidRPr="005F7410">
        <w:rPr>
          <w:rFonts w:ascii="Times New Roman" w:hAnsi="Times New Roman" w:cs="Times New Roman"/>
          <w:iCs/>
          <w:color w:val="000000"/>
          <w:sz w:val="28"/>
          <w:szCs w:val="28"/>
          <w:shd w:val="clear" w:color="auto" w:fill="FFFFFF"/>
        </w:rPr>
        <w:t xml:space="preserve"> А. П.</w:t>
      </w:r>
      <w:r w:rsidRPr="005F7410">
        <w:rPr>
          <w:rFonts w:ascii="Times New Roman" w:hAnsi="Times New Roman" w:cs="Times New Roman"/>
          <w:i/>
          <w:iCs/>
          <w:color w:val="000000"/>
          <w:sz w:val="28"/>
          <w:szCs w:val="28"/>
          <w:shd w:val="clear" w:color="auto" w:fill="FFFFFF"/>
        </w:rPr>
        <w:t> </w:t>
      </w:r>
      <w:r>
        <w:rPr>
          <w:rFonts w:ascii="Times New Roman" w:hAnsi="Times New Roman" w:cs="Times New Roman"/>
          <w:color w:val="000000"/>
          <w:sz w:val="28"/>
          <w:szCs w:val="28"/>
          <w:shd w:val="clear" w:color="auto" w:fill="FFFFFF"/>
        </w:rPr>
        <w:t> Основы таможенного дела</w:t>
      </w:r>
      <w:r w:rsidRPr="005F7410">
        <w:rPr>
          <w:rFonts w:ascii="Times New Roman" w:hAnsi="Times New Roman" w:cs="Times New Roman"/>
          <w:color w:val="000000"/>
          <w:sz w:val="28"/>
          <w:szCs w:val="28"/>
          <w:shd w:val="clear" w:color="auto" w:fill="FFFFFF"/>
        </w:rPr>
        <w:t>: учебник для вузов / под общей редакцией А. П. Джабиева. — 2-е изд. </w:t>
      </w:r>
      <w:r w:rsidR="00F570B4">
        <w:rPr>
          <w:rFonts w:ascii="Times New Roman" w:hAnsi="Times New Roman" w:cs="Times New Roman"/>
          <w:color w:val="000000"/>
          <w:sz w:val="28"/>
          <w:szCs w:val="28"/>
          <w:shd w:val="clear" w:color="auto" w:fill="FFFFFF"/>
        </w:rPr>
        <w:t>— Москва</w:t>
      </w:r>
      <w:r w:rsidRPr="005F7410">
        <w:rPr>
          <w:rFonts w:ascii="Times New Roman" w:hAnsi="Times New Roman" w:cs="Times New Roman"/>
          <w:color w:val="000000"/>
          <w:sz w:val="28"/>
          <w:szCs w:val="28"/>
          <w:shd w:val="clear" w:color="auto" w:fill="FFFFFF"/>
        </w:rPr>
        <w:t>: Издательство Юрайт, 2020. —</w:t>
      </w:r>
      <w:r w:rsidRPr="005F7410">
        <w:rPr>
          <w:rFonts w:ascii="Times New Roman" w:hAnsi="Times New Roman" w:cs="Times New Roman"/>
          <w:sz w:val="28"/>
          <w:szCs w:val="28"/>
        </w:rPr>
        <w:t xml:space="preserve"> 489с.</w:t>
      </w:r>
    </w:p>
    <w:p w:rsidR="003C7231" w:rsidRPr="003C7231" w:rsidRDefault="003C7231" w:rsidP="003C7231">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3C7231">
        <w:rPr>
          <w:rFonts w:ascii="Times New Roman" w:eastAsia="Times New Roman" w:hAnsi="Times New Roman" w:cs="Times New Roman"/>
          <w:sz w:val="28"/>
          <w:szCs w:val="28"/>
          <w:lang w:eastAsia="ru-RU"/>
        </w:rPr>
        <w:t>Порошин Ю.Б., Мамедова Л.Т О</w:t>
      </w:r>
      <w:r>
        <w:rPr>
          <w:rFonts w:ascii="Times New Roman" w:eastAsia="Times New Roman" w:hAnsi="Times New Roman" w:cs="Times New Roman"/>
          <w:sz w:val="28"/>
          <w:szCs w:val="28"/>
          <w:lang w:eastAsia="ru-RU"/>
        </w:rPr>
        <w:t>ценка качества таможенных услуг в условиях автоматизации таможенных процессов</w:t>
      </w:r>
      <w:r w:rsidRPr="003C7231">
        <w:rPr>
          <w:rFonts w:ascii="Times New Roman" w:eastAsia="Times New Roman" w:hAnsi="Times New Roman" w:cs="Times New Roman"/>
          <w:sz w:val="28"/>
          <w:szCs w:val="28"/>
          <w:lang w:eastAsia="ru-RU"/>
        </w:rPr>
        <w:t xml:space="preserve">.// В сборнике: </w:t>
      </w:r>
      <w:r>
        <w:rPr>
          <w:rFonts w:ascii="Times New Roman" w:eastAsia="Times New Roman" w:hAnsi="Times New Roman" w:cs="Times New Roman"/>
          <w:sz w:val="28"/>
          <w:szCs w:val="28"/>
          <w:lang w:eastAsia="ru-RU"/>
        </w:rPr>
        <w:t xml:space="preserve">Таможенное дело: направления эффективного развития. </w:t>
      </w:r>
      <w:r w:rsidRPr="003C7231">
        <w:rPr>
          <w:rFonts w:ascii="Times New Roman" w:eastAsia="Times New Roman" w:hAnsi="Times New Roman" w:cs="Times New Roman"/>
          <w:sz w:val="28"/>
          <w:szCs w:val="28"/>
          <w:lang w:eastAsia="ru-RU"/>
        </w:rPr>
        <w:t>Сборник научных трудов. Саратов, 2018. С. 128-138.</w:t>
      </w:r>
    </w:p>
    <w:p w:rsidR="003C7231" w:rsidRPr="003C7231" w:rsidRDefault="003C7231" w:rsidP="003C7231">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3C7231">
        <w:rPr>
          <w:rFonts w:ascii="Times New Roman" w:eastAsia="Times New Roman" w:hAnsi="Times New Roman" w:cs="Times New Roman"/>
          <w:sz w:val="28"/>
          <w:szCs w:val="28"/>
          <w:lang w:eastAsia="ru-RU"/>
        </w:rPr>
        <w:t>Алехина О.В., Кащеев В.В., Порошин Ю.Б. П</w:t>
      </w:r>
      <w:r>
        <w:rPr>
          <w:rFonts w:ascii="Times New Roman" w:eastAsia="Times New Roman" w:hAnsi="Times New Roman" w:cs="Times New Roman"/>
          <w:sz w:val="28"/>
          <w:szCs w:val="28"/>
          <w:lang w:eastAsia="ru-RU"/>
        </w:rPr>
        <w:t xml:space="preserve">роблемы формирования общего рынка </w:t>
      </w:r>
      <w:r w:rsidRPr="003C7231">
        <w:rPr>
          <w:rFonts w:ascii="Times New Roman" w:eastAsia="Times New Roman" w:hAnsi="Times New Roman" w:cs="Times New Roman"/>
          <w:sz w:val="28"/>
          <w:szCs w:val="28"/>
          <w:lang w:eastAsia="ru-RU"/>
        </w:rPr>
        <w:t>ЕАЭС // В сборнике: Экономическая безопасность России: вызовы XXI века</w:t>
      </w:r>
      <w:r>
        <w:rPr>
          <w:rFonts w:ascii="Times New Roman" w:eastAsia="Times New Roman" w:hAnsi="Times New Roman" w:cs="Times New Roman"/>
          <w:sz w:val="28"/>
          <w:szCs w:val="28"/>
          <w:lang w:eastAsia="ru-RU"/>
        </w:rPr>
        <w:t xml:space="preserve"> </w:t>
      </w:r>
      <w:r w:rsidRPr="003C7231">
        <w:rPr>
          <w:rFonts w:ascii="Times New Roman" w:eastAsia="Times New Roman" w:hAnsi="Times New Roman" w:cs="Times New Roman"/>
          <w:sz w:val="28"/>
          <w:szCs w:val="28"/>
          <w:lang w:eastAsia="ru-RU"/>
        </w:rPr>
        <w:t>Материалы II международной (заочной) научно-практической конференции. 2017. С. 10-14.</w:t>
      </w:r>
    </w:p>
    <w:p w:rsidR="00F146A9" w:rsidRDefault="00BD6E6A" w:rsidP="00F146A9">
      <w:pPr>
        <w:pStyle w:val="a9"/>
        <w:numPr>
          <w:ilvl w:val="0"/>
          <w:numId w:val="2"/>
        </w:numPr>
        <w:spacing w:after="0" w:line="360" w:lineRule="auto"/>
        <w:jc w:val="both"/>
        <w:rPr>
          <w:rFonts w:ascii="Times New Roman" w:hAnsi="Times New Roman" w:cs="Times New Roman"/>
          <w:sz w:val="28"/>
          <w:szCs w:val="28"/>
        </w:rPr>
      </w:pPr>
      <w:r w:rsidRPr="00BD6E6A">
        <w:rPr>
          <w:rFonts w:ascii="Times New Roman" w:hAnsi="Times New Roman" w:cs="Times New Roman"/>
          <w:sz w:val="28"/>
          <w:szCs w:val="28"/>
        </w:rPr>
        <w:t>Агамагомедова С.А. Принципы таможенного контроля как вида государственного контроля//Вестник Российской таможенной академии. – 2017. - №4. – С.56-62.</w:t>
      </w:r>
    </w:p>
    <w:p w:rsidR="00F146A9" w:rsidRPr="00F146A9" w:rsidRDefault="00F570B4" w:rsidP="00F146A9">
      <w:pPr>
        <w:pStyle w:val="a9"/>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146A9">
        <w:rPr>
          <w:rFonts w:ascii="Times New Roman" w:hAnsi="Times New Roman" w:cs="Times New Roman"/>
          <w:sz w:val="28"/>
          <w:szCs w:val="28"/>
        </w:rPr>
        <w:t>Аркатова И.Н.</w:t>
      </w:r>
      <w:r w:rsidR="00F146A9" w:rsidRPr="00F146A9">
        <w:rPr>
          <w:rFonts w:ascii="Times New Roman" w:hAnsi="Times New Roman" w:cs="Times New Roman"/>
          <w:sz w:val="28"/>
          <w:szCs w:val="28"/>
        </w:rPr>
        <w:t xml:space="preserve"> Перспективы совершенствования системы управления рисками при осуществлении процедур таможенного контроля//Экономи</w:t>
      </w:r>
      <w:r w:rsidR="0084134A">
        <w:rPr>
          <w:rFonts w:ascii="Times New Roman" w:hAnsi="Times New Roman" w:cs="Times New Roman"/>
          <w:sz w:val="28"/>
          <w:szCs w:val="28"/>
        </w:rPr>
        <w:t>ка и предпринимательство. – 2019. - №12(3)</w:t>
      </w:r>
      <w:r w:rsidR="00F146A9" w:rsidRPr="00F146A9">
        <w:rPr>
          <w:rFonts w:ascii="Times New Roman" w:hAnsi="Times New Roman" w:cs="Times New Roman"/>
          <w:sz w:val="28"/>
          <w:szCs w:val="28"/>
        </w:rPr>
        <w:t>. – С.</w:t>
      </w:r>
      <w:r w:rsidR="0084134A">
        <w:rPr>
          <w:rFonts w:ascii="Times New Roman" w:hAnsi="Times New Roman" w:cs="Times New Roman"/>
          <w:sz w:val="28"/>
          <w:szCs w:val="28"/>
        </w:rPr>
        <w:t>234-238.</w:t>
      </w:r>
    </w:p>
    <w:p w:rsidR="00F146A9" w:rsidRDefault="00F4763F" w:rsidP="00F146A9">
      <w:pPr>
        <w:pStyle w:val="a9"/>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Барсова В.А. </w:t>
      </w:r>
      <w:r w:rsidRPr="00F4763F">
        <w:rPr>
          <w:rFonts w:ascii="Times New Roman" w:hAnsi="Times New Roman" w:cs="Times New Roman"/>
          <w:sz w:val="28"/>
          <w:szCs w:val="28"/>
        </w:rPr>
        <w:t>Управление рисками в таможенном деле</w:t>
      </w:r>
      <w:r>
        <w:rPr>
          <w:rFonts w:ascii="Times New Roman" w:hAnsi="Times New Roman" w:cs="Times New Roman"/>
          <w:sz w:val="28"/>
          <w:szCs w:val="28"/>
        </w:rPr>
        <w:t>//Экономика и бизнес: теория и практика. – 2021. - №5. – С.78-83.</w:t>
      </w:r>
    </w:p>
    <w:p w:rsidR="00F146A9" w:rsidRPr="00F146A9" w:rsidRDefault="00F146A9" w:rsidP="00F146A9">
      <w:pPr>
        <w:pStyle w:val="a9"/>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Васина Я.В.</w:t>
      </w:r>
      <w:r w:rsidRPr="00F146A9">
        <w:rPr>
          <w:rFonts w:ascii="Times New Roman" w:hAnsi="Times New Roman" w:cs="Times New Roman"/>
          <w:sz w:val="28"/>
          <w:szCs w:val="28"/>
        </w:rPr>
        <w:t xml:space="preserve"> Применение системы управления рисками при осуществлении таможенного контроля</w:t>
      </w:r>
      <w:r>
        <w:rPr>
          <w:rFonts w:ascii="Times New Roman" w:hAnsi="Times New Roman" w:cs="Times New Roman"/>
          <w:sz w:val="28"/>
          <w:szCs w:val="28"/>
        </w:rPr>
        <w:t xml:space="preserve"> в РФ</w:t>
      </w:r>
      <w:r w:rsidRPr="00F146A9">
        <w:rPr>
          <w:rFonts w:ascii="Times New Roman" w:hAnsi="Times New Roman" w:cs="Times New Roman"/>
          <w:sz w:val="28"/>
          <w:szCs w:val="28"/>
        </w:rPr>
        <w:t>//Вестник Россий</w:t>
      </w:r>
      <w:r>
        <w:rPr>
          <w:rFonts w:ascii="Times New Roman" w:hAnsi="Times New Roman" w:cs="Times New Roman"/>
          <w:sz w:val="28"/>
          <w:szCs w:val="28"/>
        </w:rPr>
        <w:t>ской таможенной академии. – 2019. - №11</w:t>
      </w:r>
      <w:r w:rsidRPr="00F146A9">
        <w:rPr>
          <w:rFonts w:ascii="Times New Roman" w:hAnsi="Times New Roman" w:cs="Times New Roman"/>
          <w:sz w:val="28"/>
          <w:szCs w:val="28"/>
        </w:rPr>
        <w:t>. – С.</w:t>
      </w:r>
      <w:r>
        <w:rPr>
          <w:rFonts w:ascii="Times New Roman" w:hAnsi="Times New Roman" w:cs="Times New Roman"/>
          <w:sz w:val="28"/>
          <w:szCs w:val="28"/>
        </w:rPr>
        <w:t>67-73.</w:t>
      </w:r>
    </w:p>
    <w:p w:rsidR="00BD6E6A" w:rsidRPr="00BD6E6A" w:rsidRDefault="00BD6E6A" w:rsidP="00BD6E6A">
      <w:pPr>
        <w:pStyle w:val="a9"/>
        <w:numPr>
          <w:ilvl w:val="0"/>
          <w:numId w:val="2"/>
        </w:numPr>
        <w:spacing w:after="0" w:line="360" w:lineRule="auto"/>
        <w:jc w:val="both"/>
        <w:rPr>
          <w:rFonts w:ascii="Times New Roman" w:hAnsi="Times New Roman" w:cs="Times New Roman"/>
          <w:sz w:val="28"/>
          <w:szCs w:val="28"/>
        </w:rPr>
      </w:pPr>
      <w:r w:rsidRPr="00BD6E6A">
        <w:rPr>
          <w:rFonts w:ascii="Times New Roman" w:hAnsi="Times New Roman" w:cs="Times New Roman"/>
          <w:sz w:val="28"/>
          <w:szCs w:val="28"/>
        </w:rPr>
        <w:t>Калинина О.В. Роль таможенных органов в обеспечении экономической безопасности России//Ученые записки Тамбовского отделения РоСМУ. – 2016. - №7. – С.54-61.</w:t>
      </w:r>
    </w:p>
    <w:p w:rsidR="00BD6E6A" w:rsidRPr="00BD6E6A" w:rsidRDefault="00BD6E6A" w:rsidP="00BD6E6A">
      <w:pPr>
        <w:pStyle w:val="a9"/>
        <w:numPr>
          <w:ilvl w:val="0"/>
          <w:numId w:val="2"/>
        </w:numPr>
        <w:spacing w:after="0" w:line="360" w:lineRule="auto"/>
        <w:jc w:val="both"/>
        <w:rPr>
          <w:rFonts w:ascii="Times New Roman" w:hAnsi="Times New Roman" w:cs="Times New Roman"/>
          <w:sz w:val="28"/>
          <w:szCs w:val="28"/>
        </w:rPr>
      </w:pPr>
      <w:r w:rsidRPr="00BD6E6A">
        <w:rPr>
          <w:rFonts w:ascii="Times New Roman" w:hAnsi="Times New Roman" w:cs="Times New Roman"/>
          <w:sz w:val="28"/>
          <w:szCs w:val="28"/>
        </w:rPr>
        <w:t>Китушина Е.В. Развитие таможенного контроля в Российской Федерации//Экономическая безопасность: правовые, экономические, экологические аспекты. – 2017. - №2. – С.89-92.</w:t>
      </w:r>
    </w:p>
    <w:p w:rsidR="00BD6E6A" w:rsidRPr="00BD6E6A" w:rsidRDefault="00BD6E6A" w:rsidP="00BD6E6A">
      <w:pPr>
        <w:pStyle w:val="a9"/>
        <w:numPr>
          <w:ilvl w:val="0"/>
          <w:numId w:val="2"/>
        </w:numPr>
        <w:spacing w:after="0" w:line="360" w:lineRule="auto"/>
        <w:jc w:val="both"/>
        <w:rPr>
          <w:rFonts w:ascii="Times New Roman" w:hAnsi="Times New Roman" w:cs="Times New Roman"/>
          <w:sz w:val="28"/>
          <w:szCs w:val="28"/>
        </w:rPr>
      </w:pPr>
      <w:r w:rsidRPr="00BD6E6A">
        <w:rPr>
          <w:rFonts w:ascii="Times New Roman" w:hAnsi="Times New Roman" w:cs="Times New Roman"/>
          <w:sz w:val="28"/>
          <w:szCs w:val="28"/>
        </w:rPr>
        <w:lastRenderedPageBreak/>
        <w:t xml:space="preserve">Липчанская А.С., Матвеева О.П. Теоретические аспекты </w:t>
      </w:r>
      <w:r w:rsidR="00F4763F">
        <w:rPr>
          <w:rFonts w:ascii="Times New Roman" w:hAnsi="Times New Roman" w:cs="Times New Roman"/>
          <w:sz w:val="28"/>
          <w:szCs w:val="28"/>
        </w:rPr>
        <w:t xml:space="preserve">использования системы управления рисками при осуществлении </w:t>
      </w:r>
      <w:r w:rsidRPr="00BD6E6A">
        <w:rPr>
          <w:rFonts w:ascii="Times New Roman" w:hAnsi="Times New Roman" w:cs="Times New Roman"/>
          <w:sz w:val="28"/>
          <w:szCs w:val="28"/>
        </w:rPr>
        <w:t>таможенного контроля//Современная студенческая наука: актуальные задачи, проблемы и перспективы. – 2019. - №4. – С.87-89.</w:t>
      </w:r>
    </w:p>
    <w:p w:rsidR="00F4763F" w:rsidRDefault="00F4763F" w:rsidP="00F4763F">
      <w:pPr>
        <w:pStyle w:val="a9"/>
        <w:numPr>
          <w:ilvl w:val="0"/>
          <w:numId w:val="2"/>
        </w:numPr>
        <w:spacing w:after="0" w:line="360" w:lineRule="auto"/>
        <w:jc w:val="both"/>
        <w:rPr>
          <w:rFonts w:ascii="Times New Roman" w:hAnsi="Times New Roman" w:cs="Times New Roman"/>
          <w:sz w:val="28"/>
          <w:szCs w:val="28"/>
        </w:rPr>
      </w:pPr>
      <w:r w:rsidRPr="00F4763F">
        <w:rPr>
          <w:rFonts w:ascii="Times New Roman" w:hAnsi="Times New Roman" w:cs="Times New Roman"/>
          <w:sz w:val="28"/>
          <w:szCs w:val="28"/>
        </w:rPr>
        <w:t>Мазаник Ю.М. Правовые основы использования системы управления рисками при осуществлении таможенного контроля//Актуальные проблемы теории и практика таможенного дела в условиях международной экономической интеграции. – 2019. - №3. – С.34-38.</w:t>
      </w:r>
    </w:p>
    <w:p w:rsidR="00F4763F" w:rsidRDefault="00F4763F" w:rsidP="00F4763F">
      <w:pPr>
        <w:pStyle w:val="a9"/>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Папортникова В.Г. Применение системы управления рисками в условиях развития международной торговли//Вопросы государственного и муниципального управления. – 2020. - №2. – С.234-237.</w:t>
      </w:r>
    </w:p>
    <w:p w:rsidR="00F4763F" w:rsidRDefault="00F4763F" w:rsidP="00F4763F">
      <w:pPr>
        <w:pStyle w:val="a9"/>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Порошин Ю.Б. </w:t>
      </w:r>
      <w:r w:rsidRPr="00F4763F">
        <w:rPr>
          <w:rFonts w:ascii="Times New Roman" w:hAnsi="Times New Roman" w:cs="Times New Roman"/>
          <w:sz w:val="28"/>
          <w:szCs w:val="28"/>
        </w:rPr>
        <w:t>Управление рисками в таможенном деле</w:t>
      </w:r>
      <w:r>
        <w:rPr>
          <w:rFonts w:ascii="Times New Roman" w:hAnsi="Times New Roman" w:cs="Times New Roman"/>
          <w:sz w:val="28"/>
          <w:szCs w:val="28"/>
        </w:rPr>
        <w:t>//Вестник Российской таможенной академии. – 2019. - №2. – С.89-93.</w:t>
      </w:r>
    </w:p>
    <w:p w:rsidR="00F4763F" w:rsidRDefault="00F4763F" w:rsidP="00F4763F">
      <w:pPr>
        <w:pStyle w:val="a9"/>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Раскатова А.В. Применение системы управления рисками при осуществлении таможенного контроля как фактор повышения эффективности деятельности таможенных органов РФ//Вестник Российской таможенной академии. – 2020. - №6. – С.123-128.</w:t>
      </w:r>
    </w:p>
    <w:p w:rsidR="00F4763F" w:rsidRDefault="00BD6E6A" w:rsidP="00F4763F">
      <w:pPr>
        <w:pStyle w:val="a9"/>
        <w:numPr>
          <w:ilvl w:val="0"/>
          <w:numId w:val="2"/>
        </w:numPr>
        <w:spacing w:after="0" w:line="360" w:lineRule="auto"/>
        <w:jc w:val="both"/>
        <w:rPr>
          <w:rFonts w:ascii="Times New Roman" w:hAnsi="Times New Roman" w:cs="Times New Roman"/>
          <w:sz w:val="28"/>
          <w:szCs w:val="28"/>
        </w:rPr>
      </w:pPr>
      <w:r w:rsidRPr="00BD6E6A">
        <w:rPr>
          <w:rFonts w:ascii="Times New Roman" w:hAnsi="Times New Roman" w:cs="Times New Roman"/>
          <w:sz w:val="28"/>
          <w:szCs w:val="28"/>
        </w:rPr>
        <w:t>Серёмина Р. Н., Смолина Е. С. Таможенный контроль: понятие, виды, формы и методы // Актуальные вопросы экономики и управления: материалы V Междунар. науч. конф. (г. Москва, июнь 2017 г.). — М.: Буки-Веди, 2017. — С. 166-169.</w:t>
      </w:r>
    </w:p>
    <w:p w:rsidR="00F4763F" w:rsidRDefault="00F4763F" w:rsidP="00F4763F">
      <w:pPr>
        <w:pStyle w:val="a9"/>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Смолина Е.С. </w:t>
      </w:r>
      <w:r w:rsidRPr="00F4763F">
        <w:rPr>
          <w:rFonts w:ascii="Times New Roman" w:hAnsi="Times New Roman" w:cs="Times New Roman"/>
          <w:sz w:val="28"/>
          <w:szCs w:val="28"/>
        </w:rPr>
        <w:t>Перспективы совершенствова</w:t>
      </w:r>
      <w:r w:rsidR="003A4079">
        <w:rPr>
          <w:rFonts w:ascii="Times New Roman" w:hAnsi="Times New Roman" w:cs="Times New Roman"/>
          <w:sz w:val="28"/>
          <w:szCs w:val="28"/>
        </w:rPr>
        <w:t>ния системы управления рисками С</w:t>
      </w:r>
      <w:r w:rsidRPr="00F4763F">
        <w:rPr>
          <w:rFonts w:ascii="Times New Roman" w:hAnsi="Times New Roman" w:cs="Times New Roman"/>
          <w:sz w:val="28"/>
          <w:szCs w:val="28"/>
        </w:rPr>
        <w:t>амарской таможни при осуществлении процедур таможенного контроля</w:t>
      </w:r>
      <w:r>
        <w:rPr>
          <w:rFonts w:ascii="Times New Roman" w:hAnsi="Times New Roman" w:cs="Times New Roman"/>
          <w:sz w:val="28"/>
          <w:szCs w:val="28"/>
        </w:rPr>
        <w:t>//Экономика и предпринимательство. – 2018. - №6. – С.124-127.</w:t>
      </w:r>
    </w:p>
    <w:p w:rsidR="00F4763F" w:rsidRPr="00F4763F" w:rsidRDefault="00F4763F" w:rsidP="00F4763F">
      <w:pPr>
        <w:pStyle w:val="a9"/>
        <w:numPr>
          <w:ilvl w:val="0"/>
          <w:numId w:val="2"/>
        </w:numPr>
        <w:spacing w:after="0" w:line="360" w:lineRule="auto"/>
        <w:jc w:val="both"/>
        <w:rPr>
          <w:rFonts w:ascii="Times New Roman" w:hAnsi="Times New Roman" w:cs="Times New Roman"/>
          <w:sz w:val="28"/>
          <w:szCs w:val="28"/>
        </w:rPr>
      </w:pPr>
      <w:r w:rsidRPr="00F4763F">
        <w:rPr>
          <w:rFonts w:ascii="Times New Roman" w:hAnsi="Times New Roman" w:cs="Times New Roman"/>
          <w:sz w:val="28"/>
          <w:szCs w:val="28"/>
        </w:rPr>
        <w:t>Соколов С.С. С</w:t>
      </w:r>
      <w:r>
        <w:rPr>
          <w:rFonts w:ascii="Times New Roman" w:hAnsi="Times New Roman" w:cs="Times New Roman"/>
          <w:sz w:val="28"/>
          <w:szCs w:val="28"/>
        </w:rPr>
        <w:t xml:space="preserve">истема управления рисками: </w:t>
      </w:r>
      <w:r w:rsidRPr="00F4763F">
        <w:rPr>
          <w:rFonts w:ascii="Times New Roman" w:hAnsi="Times New Roman" w:cs="Times New Roman"/>
          <w:sz w:val="28"/>
          <w:szCs w:val="28"/>
        </w:rPr>
        <w:t xml:space="preserve">роль и место при осуществлении таможенного контроля//Экономика и управление в условиях риска и </w:t>
      </w:r>
      <w:r w:rsidR="00F146A9" w:rsidRPr="00F4763F">
        <w:rPr>
          <w:rFonts w:ascii="Times New Roman" w:hAnsi="Times New Roman" w:cs="Times New Roman"/>
          <w:sz w:val="28"/>
          <w:szCs w:val="28"/>
        </w:rPr>
        <w:t>неопределённости</w:t>
      </w:r>
      <w:r w:rsidRPr="00F4763F">
        <w:rPr>
          <w:rFonts w:ascii="Times New Roman" w:hAnsi="Times New Roman" w:cs="Times New Roman"/>
          <w:sz w:val="28"/>
          <w:szCs w:val="28"/>
        </w:rPr>
        <w:t>. – 2019. - №2. – С.111-116.</w:t>
      </w:r>
    </w:p>
    <w:p w:rsidR="00F146A9" w:rsidRDefault="00BD6E6A" w:rsidP="00F146A9">
      <w:pPr>
        <w:pStyle w:val="a9"/>
        <w:numPr>
          <w:ilvl w:val="0"/>
          <w:numId w:val="2"/>
        </w:numPr>
        <w:spacing w:after="0" w:line="360" w:lineRule="auto"/>
        <w:jc w:val="both"/>
        <w:rPr>
          <w:rFonts w:ascii="Times New Roman" w:hAnsi="Times New Roman" w:cs="Times New Roman"/>
          <w:sz w:val="28"/>
          <w:szCs w:val="28"/>
        </w:rPr>
      </w:pPr>
      <w:r w:rsidRPr="00BD6E6A">
        <w:rPr>
          <w:rFonts w:ascii="Times New Roman" w:hAnsi="Times New Roman" w:cs="Times New Roman"/>
          <w:sz w:val="28"/>
          <w:szCs w:val="28"/>
        </w:rPr>
        <w:lastRenderedPageBreak/>
        <w:t xml:space="preserve">Соленая Н.А. Повышение результативности таможенного контроля на основе использования </w:t>
      </w:r>
      <w:r w:rsidR="00F146A9">
        <w:rPr>
          <w:rFonts w:ascii="Times New Roman" w:hAnsi="Times New Roman" w:cs="Times New Roman"/>
          <w:sz w:val="28"/>
          <w:szCs w:val="28"/>
        </w:rPr>
        <w:t>системы управления рисками</w:t>
      </w:r>
      <w:r w:rsidRPr="00BD6E6A">
        <w:rPr>
          <w:rFonts w:ascii="Times New Roman" w:hAnsi="Times New Roman" w:cs="Times New Roman"/>
          <w:sz w:val="28"/>
          <w:szCs w:val="28"/>
        </w:rPr>
        <w:t>//Международный студенческий журнал. – 2017. = №3. – С.548 – 551</w:t>
      </w:r>
      <w:r w:rsidR="00F4763F">
        <w:rPr>
          <w:rFonts w:ascii="Times New Roman" w:hAnsi="Times New Roman" w:cs="Times New Roman"/>
          <w:sz w:val="28"/>
          <w:szCs w:val="28"/>
        </w:rPr>
        <w:t>.</w:t>
      </w:r>
    </w:p>
    <w:p w:rsidR="00F146A9" w:rsidRPr="00F146A9" w:rsidRDefault="00F146A9" w:rsidP="00F146A9">
      <w:pPr>
        <w:pStyle w:val="a9"/>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Усанова М.В.</w:t>
      </w:r>
      <w:r w:rsidRPr="00F146A9">
        <w:rPr>
          <w:rFonts w:ascii="Times New Roman" w:hAnsi="Times New Roman" w:cs="Times New Roman"/>
          <w:sz w:val="28"/>
          <w:szCs w:val="28"/>
        </w:rPr>
        <w:t xml:space="preserve"> Применение системы управления рисками при осу</w:t>
      </w:r>
      <w:r>
        <w:rPr>
          <w:rFonts w:ascii="Times New Roman" w:hAnsi="Times New Roman" w:cs="Times New Roman"/>
          <w:sz w:val="28"/>
          <w:szCs w:val="28"/>
        </w:rPr>
        <w:t>ществлении таможенного контроля</w:t>
      </w:r>
      <w:r w:rsidRPr="00F146A9">
        <w:rPr>
          <w:rFonts w:ascii="Times New Roman" w:hAnsi="Times New Roman" w:cs="Times New Roman"/>
          <w:sz w:val="28"/>
          <w:szCs w:val="28"/>
        </w:rPr>
        <w:t>//Вестник Россий</w:t>
      </w:r>
      <w:r>
        <w:rPr>
          <w:rFonts w:ascii="Times New Roman" w:hAnsi="Times New Roman" w:cs="Times New Roman"/>
          <w:sz w:val="28"/>
          <w:szCs w:val="28"/>
        </w:rPr>
        <w:t>ской таможенной академии. – 2018. - №2</w:t>
      </w:r>
      <w:r w:rsidRPr="00F146A9">
        <w:rPr>
          <w:rFonts w:ascii="Times New Roman" w:hAnsi="Times New Roman" w:cs="Times New Roman"/>
          <w:sz w:val="28"/>
          <w:szCs w:val="28"/>
        </w:rPr>
        <w:t>. – С.123-128.</w:t>
      </w:r>
    </w:p>
    <w:p w:rsidR="00F146A9" w:rsidRDefault="00BD6E6A" w:rsidP="00F146A9">
      <w:pPr>
        <w:pStyle w:val="a9"/>
        <w:numPr>
          <w:ilvl w:val="0"/>
          <w:numId w:val="2"/>
        </w:numPr>
        <w:spacing w:after="0" w:line="360" w:lineRule="auto"/>
        <w:jc w:val="both"/>
        <w:rPr>
          <w:rFonts w:ascii="Times New Roman" w:hAnsi="Times New Roman" w:cs="Times New Roman"/>
          <w:sz w:val="28"/>
          <w:szCs w:val="28"/>
        </w:rPr>
      </w:pPr>
      <w:r w:rsidRPr="00BD6E6A">
        <w:rPr>
          <w:rFonts w:ascii="Times New Roman" w:hAnsi="Times New Roman" w:cs="Times New Roman"/>
          <w:sz w:val="28"/>
          <w:szCs w:val="28"/>
        </w:rPr>
        <w:t>Хубулов А.В. Понятие и принципы таможенного контроля//Законность и правопорядок в современном обществе. – 2017. - №5. – С.107-11</w:t>
      </w:r>
      <w:r>
        <w:rPr>
          <w:rFonts w:ascii="Times New Roman" w:hAnsi="Times New Roman" w:cs="Times New Roman"/>
          <w:sz w:val="28"/>
          <w:szCs w:val="28"/>
        </w:rPr>
        <w:t>1</w:t>
      </w:r>
      <w:r w:rsidR="00F146A9">
        <w:rPr>
          <w:rFonts w:ascii="Times New Roman" w:hAnsi="Times New Roman" w:cs="Times New Roman"/>
          <w:sz w:val="28"/>
          <w:szCs w:val="28"/>
        </w:rPr>
        <w:t>.</w:t>
      </w:r>
    </w:p>
    <w:p w:rsidR="00F146A9" w:rsidRPr="00F146A9" w:rsidRDefault="00F146A9" w:rsidP="00F146A9">
      <w:pPr>
        <w:pStyle w:val="a9"/>
        <w:numPr>
          <w:ilvl w:val="0"/>
          <w:numId w:val="2"/>
        </w:numPr>
        <w:spacing w:after="0" w:line="360" w:lineRule="auto"/>
        <w:jc w:val="both"/>
        <w:rPr>
          <w:rFonts w:ascii="Times New Roman" w:hAnsi="Times New Roman" w:cs="Times New Roman"/>
          <w:sz w:val="28"/>
          <w:szCs w:val="28"/>
        </w:rPr>
      </w:pPr>
      <w:r w:rsidRPr="00F146A9">
        <w:rPr>
          <w:rFonts w:ascii="Times New Roman" w:hAnsi="Times New Roman" w:cs="Times New Roman"/>
          <w:sz w:val="28"/>
          <w:szCs w:val="28"/>
        </w:rPr>
        <w:t>Шахназарова А.А. Перспективы совершенствования системы управления рисками Самарской таможни при осуществлении процедур таможенного контроля//Экономика и предпринимательство. – 201</w:t>
      </w:r>
      <w:r>
        <w:rPr>
          <w:rFonts w:ascii="Times New Roman" w:hAnsi="Times New Roman" w:cs="Times New Roman"/>
          <w:sz w:val="28"/>
          <w:szCs w:val="28"/>
        </w:rPr>
        <w:t>9. - №4. – С.132-136</w:t>
      </w:r>
      <w:r w:rsidRPr="00F146A9">
        <w:rPr>
          <w:rFonts w:ascii="Times New Roman" w:hAnsi="Times New Roman" w:cs="Times New Roman"/>
          <w:sz w:val="28"/>
          <w:szCs w:val="28"/>
        </w:rPr>
        <w:t>.</w:t>
      </w:r>
    </w:p>
    <w:p w:rsidR="00BD6E6A" w:rsidRPr="00F146A9" w:rsidRDefault="00BD6E6A" w:rsidP="00F146A9">
      <w:pPr>
        <w:spacing w:after="0" w:line="360" w:lineRule="auto"/>
        <w:jc w:val="both"/>
        <w:rPr>
          <w:rFonts w:ascii="Times New Roman" w:hAnsi="Times New Roman" w:cs="Times New Roman"/>
          <w:sz w:val="28"/>
          <w:szCs w:val="28"/>
        </w:rPr>
      </w:pPr>
    </w:p>
    <w:p w:rsidR="00FA2527" w:rsidRPr="00FA2527" w:rsidRDefault="00FA2527" w:rsidP="00FA2527">
      <w:pPr>
        <w:spacing w:after="0" w:line="360" w:lineRule="auto"/>
        <w:ind w:left="360"/>
        <w:jc w:val="both"/>
        <w:rPr>
          <w:rFonts w:ascii="Times New Roman" w:hAnsi="Times New Roman" w:cs="Times New Roman"/>
          <w:b/>
          <w:sz w:val="28"/>
          <w:szCs w:val="28"/>
        </w:rPr>
      </w:pPr>
      <w:r w:rsidRPr="00FA2527">
        <w:rPr>
          <w:rFonts w:ascii="Times New Roman" w:hAnsi="Times New Roman" w:cs="Times New Roman"/>
          <w:b/>
          <w:sz w:val="28"/>
          <w:szCs w:val="28"/>
        </w:rPr>
        <w:t>Электронные ресурсы</w:t>
      </w:r>
    </w:p>
    <w:p w:rsidR="00F146A9" w:rsidRDefault="001E0062" w:rsidP="00F146A9">
      <w:pPr>
        <w:pStyle w:val="a9"/>
        <w:numPr>
          <w:ilvl w:val="0"/>
          <w:numId w:val="2"/>
        </w:numPr>
        <w:spacing w:after="0" w:line="360" w:lineRule="auto"/>
        <w:jc w:val="both"/>
        <w:rPr>
          <w:rFonts w:ascii="Times New Roman" w:hAnsi="Times New Roman" w:cs="Times New Roman"/>
          <w:sz w:val="28"/>
          <w:szCs w:val="28"/>
        </w:rPr>
      </w:pPr>
      <w:r w:rsidRPr="001E0062">
        <w:rPr>
          <w:rFonts w:ascii="Times New Roman" w:hAnsi="Times New Roman" w:cs="Times New Roman"/>
          <w:sz w:val="28"/>
          <w:szCs w:val="28"/>
        </w:rPr>
        <w:t xml:space="preserve">Официальный сайт Центрального таможенного управления [Электронный ресурс] – URL </w:t>
      </w:r>
      <w:hyperlink r:id="rId18" w:history="1">
        <w:r w:rsidR="00F146A9" w:rsidRPr="00F359D4">
          <w:rPr>
            <w:rStyle w:val="a4"/>
            <w:rFonts w:ascii="Times New Roman" w:hAnsi="Times New Roman" w:cs="Times New Roman"/>
            <w:sz w:val="28"/>
            <w:szCs w:val="28"/>
          </w:rPr>
          <w:t>http://ctu.customs.ru</w:t>
        </w:r>
      </w:hyperlink>
      <w:r w:rsidR="00F146A9">
        <w:rPr>
          <w:rFonts w:ascii="Times New Roman" w:hAnsi="Times New Roman" w:cs="Times New Roman"/>
          <w:sz w:val="28"/>
          <w:szCs w:val="28"/>
        </w:rPr>
        <w:t xml:space="preserve"> (Дата обращения 19.05</w:t>
      </w:r>
      <w:r w:rsidR="00BD6E6A">
        <w:rPr>
          <w:rFonts w:ascii="Times New Roman" w:hAnsi="Times New Roman" w:cs="Times New Roman"/>
          <w:sz w:val="28"/>
          <w:szCs w:val="28"/>
        </w:rPr>
        <w:t>.2021</w:t>
      </w:r>
      <w:r w:rsidRPr="001E0062">
        <w:rPr>
          <w:rFonts w:ascii="Times New Roman" w:hAnsi="Times New Roman" w:cs="Times New Roman"/>
          <w:sz w:val="28"/>
          <w:szCs w:val="28"/>
        </w:rPr>
        <w:t>)</w:t>
      </w:r>
    </w:p>
    <w:p w:rsidR="00C61DCD" w:rsidRPr="003C7231" w:rsidRDefault="00F146A9" w:rsidP="00432564">
      <w:pPr>
        <w:pStyle w:val="a9"/>
        <w:numPr>
          <w:ilvl w:val="0"/>
          <w:numId w:val="2"/>
        </w:numPr>
        <w:spacing w:after="0" w:line="360" w:lineRule="auto"/>
        <w:jc w:val="both"/>
        <w:rPr>
          <w:rFonts w:ascii="Times New Roman" w:hAnsi="Times New Roman" w:cs="Times New Roman"/>
          <w:sz w:val="28"/>
          <w:szCs w:val="28"/>
        </w:rPr>
      </w:pPr>
      <w:r w:rsidRPr="00F146A9">
        <w:rPr>
          <w:rFonts w:ascii="Times New Roman" w:hAnsi="Times New Roman" w:cs="Times New Roman"/>
          <w:sz w:val="28"/>
          <w:szCs w:val="28"/>
        </w:rPr>
        <w:t>Официальный сайт Федеральной таможенной службы [Электронный ресурс] – URL</w:t>
      </w:r>
      <w:hyperlink r:id="rId19" w:history="1">
        <w:r w:rsidRPr="00F359D4">
          <w:rPr>
            <w:rStyle w:val="a4"/>
            <w:rFonts w:ascii="Times New Roman" w:hAnsi="Times New Roman" w:cs="Times New Roman"/>
            <w:sz w:val="28"/>
            <w:szCs w:val="28"/>
          </w:rPr>
          <w:t>https://customs.gov.ru</w:t>
        </w:r>
      </w:hyperlink>
      <w:r w:rsidRPr="00F146A9">
        <w:rPr>
          <w:rFonts w:ascii="Times New Roman" w:hAnsi="Times New Roman" w:cs="Times New Roman"/>
          <w:sz w:val="28"/>
          <w:szCs w:val="28"/>
        </w:rPr>
        <w:t xml:space="preserve"> (Дата обращения </w:t>
      </w:r>
      <w:r>
        <w:rPr>
          <w:rFonts w:ascii="Times New Roman" w:hAnsi="Times New Roman" w:cs="Times New Roman"/>
          <w:sz w:val="28"/>
          <w:szCs w:val="28"/>
        </w:rPr>
        <w:t>19.05.2021</w:t>
      </w:r>
      <w:r w:rsidRPr="00F146A9">
        <w:rPr>
          <w:rFonts w:ascii="Times New Roman" w:hAnsi="Times New Roman" w:cs="Times New Roman"/>
          <w:sz w:val="28"/>
          <w:szCs w:val="28"/>
        </w:rPr>
        <w:t>)</w:t>
      </w:r>
    </w:p>
    <w:sectPr w:rsidR="00C61DCD" w:rsidRPr="003C7231" w:rsidSect="00C61DCD">
      <w:footerReference w:type="default" r:id="rId20"/>
      <w:pgSz w:w="11906" w:h="16838"/>
      <w:pgMar w:top="1134" w:right="850" w:bottom="1134" w:left="1701" w:header="708" w:footer="567"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5A6" w:rsidRDefault="008545A6" w:rsidP="00C61DCD">
      <w:pPr>
        <w:spacing w:after="0" w:line="240" w:lineRule="auto"/>
      </w:pPr>
      <w:r>
        <w:separator/>
      </w:r>
    </w:p>
  </w:endnote>
  <w:endnote w:type="continuationSeparator" w:id="1">
    <w:p w:rsidR="008545A6" w:rsidRDefault="008545A6" w:rsidP="00C61D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E9C" w:rsidRPr="00C61DCD" w:rsidRDefault="00702E9C">
    <w:pPr>
      <w:pStyle w:val="a7"/>
      <w:jc w:val="center"/>
      <w:rPr>
        <w:rFonts w:ascii="Times New Roman" w:hAnsi="Times New Roman" w:cs="Times New Roman"/>
        <w:sz w:val="24"/>
        <w:szCs w:val="24"/>
      </w:rPr>
    </w:pPr>
  </w:p>
  <w:p w:rsidR="00702E9C" w:rsidRDefault="00702E9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4579455"/>
      <w:docPartObj>
        <w:docPartGallery w:val="Page Numbers (Bottom of Page)"/>
        <w:docPartUnique/>
      </w:docPartObj>
    </w:sdtPr>
    <w:sdtEndPr>
      <w:rPr>
        <w:rFonts w:ascii="Times New Roman" w:hAnsi="Times New Roman" w:cs="Times New Roman"/>
      </w:rPr>
    </w:sdtEndPr>
    <w:sdtContent>
      <w:p w:rsidR="00702E9C" w:rsidRPr="00E2357C" w:rsidRDefault="00702E9C">
        <w:pPr>
          <w:pStyle w:val="a7"/>
          <w:jc w:val="center"/>
          <w:rPr>
            <w:rFonts w:ascii="Times New Roman" w:hAnsi="Times New Roman" w:cs="Times New Roman"/>
          </w:rPr>
        </w:pPr>
        <w:r w:rsidRPr="00E2357C">
          <w:rPr>
            <w:rFonts w:ascii="Times New Roman" w:hAnsi="Times New Roman" w:cs="Times New Roman"/>
          </w:rPr>
          <w:fldChar w:fldCharType="begin"/>
        </w:r>
        <w:r w:rsidRPr="00E2357C">
          <w:rPr>
            <w:rFonts w:ascii="Times New Roman" w:hAnsi="Times New Roman" w:cs="Times New Roman"/>
          </w:rPr>
          <w:instrText>PAGE   \* MERGEFORMAT</w:instrText>
        </w:r>
        <w:r w:rsidRPr="00E2357C">
          <w:rPr>
            <w:rFonts w:ascii="Times New Roman" w:hAnsi="Times New Roman" w:cs="Times New Roman"/>
          </w:rPr>
          <w:fldChar w:fldCharType="separate"/>
        </w:r>
        <w:r w:rsidR="00533F52">
          <w:rPr>
            <w:rFonts w:ascii="Times New Roman" w:hAnsi="Times New Roman" w:cs="Times New Roman"/>
            <w:noProof/>
          </w:rPr>
          <w:t>3</w:t>
        </w:r>
        <w:r w:rsidRPr="00E2357C">
          <w:rPr>
            <w:rFonts w:ascii="Times New Roman" w:hAnsi="Times New Roman" w:cs="Times New Roman"/>
          </w:rPr>
          <w:fldChar w:fldCharType="end"/>
        </w:r>
      </w:p>
    </w:sdtContent>
  </w:sdt>
  <w:p w:rsidR="00702E9C" w:rsidRDefault="00702E9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5A6" w:rsidRDefault="008545A6" w:rsidP="00C61DCD">
      <w:pPr>
        <w:spacing w:after="0" w:line="240" w:lineRule="auto"/>
      </w:pPr>
      <w:r>
        <w:separator/>
      </w:r>
    </w:p>
  </w:footnote>
  <w:footnote w:type="continuationSeparator" w:id="1">
    <w:p w:rsidR="008545A6" w:rsidRDefault="008545A6" w:rsidP="00C61DCD">
      <w:pPr>
        <w:spacing w:after="0" w:line="240" w:lineRule="auto"/>
      </w:pPr>
      <w:r>
        <w:continuationSeparator/>
      </w:r>
    </w:p>
  </w:footnote>
  <w:footnote w:id="2">
    <w:p w:rsidR="00702E9C" w:rsidRPr="00F660D8" w:rsidRDefault="00702E9C" w:rsidP="00F565FA">
      <w:pPr>
        <w:pStyle w:val="aa"/>
        <w:jc w:val="both"/>
        <w:rPr>
          <w:rFonts w:ascii="Times New Roman" w:hAnsi="Times New Roman" w:cs="Times New Roman"/>
        </w:rPr>
      </w:pPr>
      <w:r w:rsidRPr="00F660D8">
        <w:rPr>
          <w:rStyle w:val="ac"/>
          <w:rFonts w:ascii="Times New Roman" w:hAnsi="Times New Roman" w:cs="Times New Roman"/>
        </w:rPr>
        <w:footnoteRef/>
      </w:r>
      <w:r w:rsidRPr="00F660D8">
        <w:rPr>
          <w:rFonts w:ascii="Times New Roman" w:hAnsi="Times New Roman" w:cs="Times New Roman"/>
        </w:rPr>
        <w:t xml:space="preserve"> Ч</w:t>
      </w:r>
      <w:r>
        <w:rPr>
          <w:rFonts w:ascii="Times New Roman" w:hAnsi="Times New Roman" w:cs="Times New Roman"/>
        </w:rPr>
        <w:t>ернявский А.Г. Таможенное право</w:t>
      </w:r>
      <w:r w:rsidRPr="00F660D8">
        <w:rPr>
          <w:rFonts w:ascii="Times New Roman" w:hAnsi="Times New Roman" w:cs="Times New Roman"/>
        </w:rPr>
        <w:t>: учебник / А.Г. Чернявский. -</w:t>
      </w:r>
      <w:r>
        <w:rPr>
          <w:rFonts w:ascii="Times New Roman" w:hAnsi="Times New Roman" w:cs="Times New Roman"/>
        </w:rPr>
        <w:t xml:space="preserve"> 2-е изд., перераб. и доп. - М.</w:t>
      </w:r>
      <w:r w:rsidRPr="00F660D8">
        <w:rPr>
          <w:rFonts w:ascii="Times New Roman" w:hAnsi="Times New Roman" w:cs="Times New Roman"/>
        </w:rPr>
        <w:t>: ЮСТИЦИЯ, 2016.</w:t>
      </w:r>
    </w:p>
  </w:footnote>
  <w:footnote w:id="3">
    <w:p w:rsidR="00702E9C" w:rsidRDefault="00702E9C" w:rsidP="00F565FA">
      <w:pPr>
        <w:pStyle w:val="aa"/>
        <w:jc w:val="both"/>
      </w:pPr>
      <w:r w:rsidRPr="00FA2527">
        <w:rPr>
          <w:rStyle w:val="ac"/>
          <w:rFonts w:ascii="Times New Roman" w:hAnsi="Times New Roman" w:cs="Times New Roman"/>
        </w:rPr>
        <w:footnoteRef/>
      </w:r>
      <w:r w:rsidRPr="00FA2527">
        <w:rPr>
          <w:rFonts w:ascii="Times New Roman" w:hAnsi="Times New Roman" w:cs="Times New Roman"/>
        </w:rPr>
        <w:t xml:space="preserve"> Таможенный кодекс Евразийского экономического союза </w:t>
      </w:r>
      <w:r>
        <w:rPr>
          <w:rFonts w:ascii="Times New Roman" w:hAnsi="Times New Roman" w:cs="Times New Roman"/>
        </w:rPr>
        <w:t>(ред.</w:t>
      </w:r>
      <w:r w:rsidR="007215F0">
        <w:rPr>
          <w:rFonts w:ascii="Times New Roman" w:hAnsi="Times New Roman" w:cs="Times New Roman"/>
        </w:rPr>
        <w:t xml:space="preserve"> </w:t>
      </w:r>
      <w:r>
        <w:rPr>
          <w:rFonts w:ascii="Times New Roman" w:hAnsi="Times New Roman" w:cs="Times New Roman"/>
        </w:rPr>
        <w:t>от 29.05</w:t>
      </w:r>
      <w:r w:rsidR="007215F0">
        <w:rPr>
          <w:rFonts w:ascii="Times New Roman" w:hAnsi="Times New Roman" w:cs="Times New Roman"/>
        </w:rPr>
        <w:t xml:space="preserve">.2019г.) </w:t>
      </w:r>
      <w:r w:rsidRPr="00FA2527">
        <w:rPr>
          <w:rFonts w:ascii="Times New Roman" w:hAnsi="Times New Roman" w:cs="Times New Roman"/>
        </w:rPr>
        <w:t>(приложение №1 к Договору о Таможенном кодексе Евразийского экономического союза)</w:t>
      </w:r>
    </w:p>
  </w:footnote>
  <w:footnote w:id="4">
    <w:p w:rsidR="00702E9C" w:rsidRDefault="00702E9C" w:rsidP="00F565FA">
      <w:pPr>
        <w:pStyle w:val="aa"/>
        <w:jc w:val="both"/>
      </w:pPr>
      <w:r w:rsidRPr="00284654">
        <w:rPr>
          <w:rStyle w:val="ac"/>
          <w:rFonts w:ascii="Times New Roman" w:hAnsi="Times New Roman" w:cs="Times New Roman"/>
        </w:rPr>
        <w:footnoteRef/>
      </w:r>
      <w:r w:rsidRPr="00284654">
        <w:rPr>
          <w:rFonts w:ascii="Times New Roman" w:hAnsi="Times New Roman" w:cs="Times New Roman"/>
        </w:rPr>
        <w:t xml:space="preserve"> Таможенный кодекс Евразийского экономического союза (приложение №1 к Договору о Таможенном кодексе Евразийского экономического союза)</w:t>
      </w:r>
    </w:p>
  </w:footnote>
  <w:footnote w:id="5">
    <w:p w:rsidR="00702E9C" w:rsidRPr="009F6715" w:rsidRDefault="00702E9C" w:rsidP="00F565FA">
      <w:pPr>
        <w:pStyle w:val="aa"/>
        <w:jc w:val="both"/>
        <w:rPr>
          <w:rFonts w:ascii="Times New Roman" w:hAnsi="Times New Roman" w:cs="Times New Roman"/>
        </w:rPr>
      </w:pPr>
      <w:r w:rsidRPr="009F6715">
        <w:rPr>
          <w:rStyle w:val="ac"/>
          <w:rFonts w:ascii="Times New Roman" w:hAnsi="Times New Roman" w:cs="Times New Roman"/>
        </w:rPr>
        <w:footnoteRef/>
      </w:r>
      <w:r w:rsidRPr="009F6715">
        <w:rPr>
          <w:rFonts w:ascii="Times New Roman" w:hAnsi="Times New Roman" w:cs="Times New Roman"/>
        </w:rPr>
        <w:t xml:space="preserve"> Таможенный кодекс Евразийского экономического союза (приложение №1 к Договору о Таможенном кодексе Евразийского экономического союза)</w:t>
      </w:r>
    </w:p>
  </w:footnote>
  <w:footnote w:id="6">
    <w:p w:rsidR="00702E9C" w:rsidRPr="00284654" w:rsidRDefault="00702E9C" w:rsidP="00921BD5">
      <w:pPr>
        <w:pStyle w:val="aa"/>
        <w:jc w:val="both"/>
        <w:rPr>
          <w:rFonts w:ascii="Times New Roman" w:hAnsi="Times New Roman" w:cs="Times New Roman"/>
        </w:rPr>
      </w:pPr>
      <w:r w:rsidRPr="00BE6C87">
        <w:rPr>
          <w:rStyle w:val="ac"/>
          <w:rFonts w:ascii="Times New Roman" w:hAnsi="Times New Roman" w:cs="Times New Roman"/>
        </w:rPr>
        <w:footnoteRef/>
      </w:r>
      <w:r w:rsidRPr="00BE6C87">
        <w:rPr>
          <w:rFonts w:ascii="Times New Roman" w:hAnsi="Times New Roman" w:cs="Times New Roman"/>
        </w:rPr>
        <w:t xml:space="preserve"> Серёмина Р. Н., Смолина Е. С. Таможенный контроль: понят</w:t>
      </w:r>
      <w:r>
        <w:rPr>
          <w:rFonts w:ascii="Times New Roman" w:hAnsi="Times New Roman" w:cs="Times New Roman"/>
        </w:rPr>
        <w:t xml:space="preserve">ие, виды, формы и методы </w:t>
      </w:r>
      <w:r w:rsidRPr="00BE6C87">
        <w:rPr>
          <w:rFonts w:ascii="Times New Roman" w:hAnsi="Times New Roman" w:cs="Times New Roman"/>
        </w:rPr>
        <w:t xml:space="preserve"> // Актуальные вопросы экономики и управления: материалы V Междунар. науч. конф. (г. Москва, июнь 2017 г.). — М.: Буки-</w:t>
      </w:r>
      <w:r w:rsidRPr="00284654">
        <w:rPr>
          <w:rFonts w:ascii="Times New Roman" w:hAnsi="Times New Roman" w:cs="Times New Roman"/>
        </w:rPr>
        <w:t xml:space="preserve">Веди, 2017. — С. 166-169. </w:t>
      </w:r>
    </w:p>
  </w:footnote>
  <w:footnote w:id="7">
    <w:p w:rsidR="00702E9C" w:rsidRPr="003A4079" w:rsidRDefault="00702E9C" w:rsidP="003A4079">
      <w:pPr>
        <w:pStyle w:val="aa"/>
        <w:jc w:val="both"/>
        <w:rPr>
          <w:rFonts w:ascii="Times New Roman" w:hAnsi="Times New Roman" w:cs="Times New Roman"/>
        </w:rPr>
      </w:pPr>
      <w:r w:rsidRPr="003A4079">
        <w:rPr>
          <w:rStyle w:val="ac"/>
          <w:rFonts w:ascii="Times New Roman" w:hAnsi="Times New Roman" w:cs="Times New Roman"/>
        </w:rPr>
        <w:footnoteRef/>
      </w:r>
      <w:r w:rsidRPr="003A4079">
        <w:rPr>
          <w:rFonts w:ascii="Times New Roman" w:hAnsi="Times New Roman" w:cs="Times New Roman"/>
        </w:rPr>
        <w:t xml:space="preserve"> Китушина Е.В. Развитие таможенного контроля в Российской Федерации//Экономическая безопасность: правовые, экономические, экологические аспекты. – 2017. - №2. – С.89-92</w:t>
      </w:r>
    </w:p>
  </w:footnote>
  <w:footnote w:id="8">
    <w:p w:rsidR="00702E9C" w:rsidRPr="003E3994" w:rsidRDefault="00702E9C" w:rsidP="003E3994">
      <w:pPr>
        <w:jc w:val="both"/>
        <w:rPr>
          <w:rFonts w:ascii="Times New Roman" w:hAnsi="Times New Roman" w:cs="Times New Roman"/>
          <w:sz w:val="20"/>
          <w:szCs w:val="20"/>
        </w:rPr>
      </w:pPr>
      <w:r w:rsidRPr="003E3994">
        <w:rPr>
          <w:rStyle w:val="ac"/>
          <w:rFonts w:ascii="Times New Roman" w:hAnsi="Times New Roman" w:cs="Times New Roman"/>
          <w:sz w:val="20"/>
          <w:szCs w:val="20"/>
        </w:rPr>
        <w:footnoteRef/>
      </w:r>
      <w:r w:rsidRPr="003E3994">
        <w:rPr>
          <w:rFonts w:ascii="Times New Roman" w:hAnsi="Times New Roman" w:cs="Times New Roman"/>
          <w:sz w:val="20"/>
          <w:szCs w:val="20"/>
        </w:rPr>
        <w:t xml:space="preserve"> Мазаник Ю.М. Правовые основы использования системы управления рисками при осуществлении таможенного контроля//Актуальные проблемы теории и практика таможенного дела в условиях международной экономической интеграции. – 2019. - №3. – С.34-38.</w:t>
      </w:r>
    </w:p>
    <w:p w:rsidR="00702E9C" w:rsidRDefault="00702E9C">
      <w:pPr>
        <w:pStyle w:val="aa"/>
      </w:pPr>
    </w:p>
  </w:footnote>
  <w:footnote w:id="9">
    <w:p w:rsidR="00702E9C" w:rsidRPr="00C06E63" w:rsidRDefault="00702E9C" w:rsidP="00C06E63">
      <w:pPr>
        <w:pStyle w:val="aa"/>
        <w:jc w:val="both"/>
        <w:rPr>
          <w:rFonts w:ascii="Times New Roman" w:hAnsi="Times New Roman" w:cs="Times New Roman"/>
        </w:rPr>
      </w:pPr>
      <w:r w:rsidRPr="00C06E63">
        <w:rPr>
          <w:rStyle w:val="ac"/>
          <w:rFonts w:ascii="Times New Roman" w:hAnsi="Times New Roman" w:cs="Times New Roman"/>
        </w:rPr>
        <w:footnoteRef/>
      </w:r>
      <w:r w:rsidRPr="00C06E63">
        <w:rPr>
          <w:rFonts w:ascii="Times New Roman" w:hAnsi="Times New Roman" w:cs="Times New Roman"/>
        </w:rPr>
        <w:t xml:space="preserve"> Усанова М.В. Применение системы управления рисками при осуществлении таможенного контроля//Вестник Российской таможенной академии. – 2018. - №2. – С.123-128.</w:t>
      </w:r>
    </w:p>
  </w:footnote>
  <w:footnote w:id="10">
    <w:p w:rsidR="00702E9C" w:rsidRPr="00012986" w:rsidRDefault="00702E9C" w:rsidP="00C06E63">
      <w:pPr>
        <w:pStyle w:val="aa"/>
        <w:jc w:val="both"/>
        <w:rPr>
          <w:rFonts w:ascii="Times New Roman" w:hAnsi="Times New Roman" w:cs="Times New Roman"/>
        </w:rPr>
      </w:pPr>
      <w:r w:rsidRPr="00012986">
        <w:rPr>
          <w:rStyle w:val="ac"/>
          <w:rFonts w:ascii="Times New Roman" w:hAnsi="Times New Roman" w:cs="Times New Roman"/>
        </w:rPr>
        <w:footnoteRef/>
      </w:r>
      <w:r w:rsidRPr="00012986">
        <w:rPr>
          <w:rFonts w:ascii="Times New Roman" w:hAnsi="Times New Roman" w:cs="Times New Roman"/>
        </w:rPr>
        <w:t xml:space="preserve"> Федеральный закон «О таможенном регулировании в Российской Федерации и о внесении изменений в отдельные законодательные акты Российской Федерации» от 03.08.2018 №289-ФЗ (последняя редакция)</w:t>
      </w:r>
    </w:p>
  </w:footnote>
  <w:footnote w:id="11">
    <w:p w:rsidR="00702E9C" w:rsidRPr="00C06E63" w:rsidRDefault="00702E9C" w:rsidP="00C06E63">
      <w:pPr>
        <w:pStyle w:val="aa"/>
        <w:jc w:val="both"/>
        <w:rPr>
          <w:rFonts w:ascii="Times New Roman" w:hAnsi="Times New Roman" w:cs="Times New Roman"/>
        </w:rPr>
      </w:pPr>
      <w:r w:rsidRPr="00C06E63">
        <w:rPr>
          <w:rStyle w:val="ac"/>
          <w:rFonts w:ascii="Times New Roman" w:hAnsi="Times New Roman" w:cs="Times New Roman"/>
        </w:rPr>
        <w:footnoteRef/>
      </w:r>
      <w:r w:rsidRPr="00C06E63">
        <w:rPr>
          <w:rFonts w:ascii="Times New Roman" w:hAnsi="Times New Roman" w:cs="Times New Roman"/>
        </w:rPr>
        <w:t xml:space="preserve"> Соколов С.С. Система управления рисками: роль и место при осуществлении таможенного контроля//Экономика и управление в условиях риска и неопределённости. – 2019. - №2. – С.111-116</w:t>
      </w:r>
    </w:p>
  </w:footnote>
  <w:footnote w:id="12">
    <w:p w:rsidR="00702E9C" w:rsidRPr="00C06E63" w:rsidRDefault="00702E9C" w:rsidP="00C06E63">
      <w:pPr>
        <w:pStyle w:val="aa"/>
        <w:jc w:val="both"/>
        <w:rPr>
          <w:rFonts w:ascii="Times New Roman" w:hAnsi="Times New Roman" w:cs="Times New Roman"/>
        </w:rPr>
      </w:pPr>
      <w:r w:rsidRPr="00C06E63">
        <w:rPr>
          <w:rStyle w:val="ac"/>
          <w:rFonts w:ascii="Times New Roman" w:hAnsi="Times New Roman" w:cs="Times New Roman"/>
        </w:rPr>
        <w:footnoteRef/>
      </w:r>
      <w:r w:rsidRPr="00C06E63">
        <w:rPr>
          <w:rFonts w:ascii="Times New Roman" w:hAnsi="Times New Roman" w:cs="Times New Roman"/>
        </w:rPr>
        <w:t xml:space="preserve"> Таможенный кодекс Евразийского экономического союза (приложение №1 к Договору о Таможенном кодексе Евразийского экономического союза)</w:t>
      </w:r>
    </w:p>
  </w:footnote>
  <w:footnote w:id="13">
    <w:p w:rsidR="00702E9C" w:rsidRPr="007205A6" w:rsidRDefault="00702E9C" w:rsidP="007205A6">
      <w:pPr>
        <w:pStyle w:val="aa"/>
        <w:jc w:val="both"/>
        <w:rPr>
          <w:rFonts w:ascii="Times New Roman" w:hAnsi="Times New Roman" w:cs="Times New Roman"/>
        </w:rPr>
      </w:pPr>
      <w:r w:rsidRPr="007205A6">
        <w:rPr>
          <w:rStyle w:val="ac"/>
          <w:rFonts w:ascii="Times New Roman" w:hAnsi="Times New Roman" w:cs="Times New Roman"/>
        </w:rPr>
        <w:footnoteRef/>
      </w:r>
      <w:r w:rsidRPr="007205A6">
        <w:rPr>
          <w:rFonts w:ascii="Times New Roman" w:hAnsi="Times New Roman" w:cs="Times New Roman"/>
        </w:rPr>
        <w:t xml:space="preserve"> Приказ ФТС России Министерства финансов Российской Федерации от 27 апреля 2018 г. №615 «Об утверждении Положения об Управлении контроля таможенных рисков»</w:t>
      </w:r>
    </w:p>
  </w:footnote>
  <w:footnote w:id="14">
    <w:p w:rsidR="00702E9C" w:rsidRPr="001B45F8" w:rsidRDefault="00702E9C" w:rsidP="001B45F8">
      <w:pPr>
        <w:pStyle w:val="aa"/>
        <w:jc w:val="both"/>
        <w:rPr>
          <w:rFonts w:ascii="Times New Roman" w:hAnsi="Times New Roman" w:cs="Times New Roman"/>
        </w:rPr>
      </w:pPr>
      <w:r w:rsidRPr="001B45F8">
        <w:rPr>
          <w:rStyle w:val="ac"/>
          <w:rFonts w:ascii="Times New Roman" w:hAnsi="Times New Roman" w:cs="Times New Roman"/>
        </w:rPr>
        <w:footnoteRef/>
      </w:r>
      <w:r w:rsidRPr="001B45F8">
        <w:rPr>
          <w:rFonts w:ascii="Times New Roman" w:hAnsi="Times New Roman" w:cs="Times New Roman"/>
        </w:rPr>
        <w:t xml:space="preserve"> Раскатова А.В. Применение системы управления рисками при осуществлении таможенного контроля как фактор повышения эффективности деятельности таможенных органов РФ//Вестник Российской таможенной академии. – 2020. - №6. – С.123-128.</w:t>
      </w:r>
    </w:p>
  </w:footnote>
  <w:footnote w:id="15">
    <w:p w:rsidR="00702E9C" w:rsidRPr="0084134A" w:rsidRDefault="00702E9C" w:rsidP="0084134A">
      <w:pPr>
        <w:pStyle w:val="aa"/>
        <w:jc w:val="both"/>
        <w:rPr>
          <w:rFonts w:ascii="Times New Roman" w:hAnsi="Times New Roman" w:cs="Times New Roman"/>
        </w:rPr>
      </w:pPr>
      <w:r w:rsidRPr="0084134A">
        <w:rPr>
          <w:rStyle w:val="ac"/>
          <w:rFonts w:ascii="Times New Roman" w:hAnsi="Times New Roman" w:cs="Times New Roman"/>
        </w:rPr>
        <w:footnoteRef/>
      </w:r>
      <w:r w:rsidRPr="0084134A">
        <w:rPr>
          <w:rFonts w:ascii="Times New Roman" w:hAnsi="Times New Roman" w:cs="Times New Roman"/>
        </w:rPr>
        <w:t xml:space="preserve"> Официальный сайт Федеральной таможенной службы [Электронный ресурс] / URL: </w:t>
      </w:r>
      <w:hyperlink r:id="rId1" w:history="1">
        <w:r w:rsidRPr="0084134A">
          <w:rPr>
            <w:rStyle w:val="a4"/>
            <w:rFonts w:ascii="Times New Roman" w:hAnsi="Times New Roman" w:cs="Times New Roman"/>
          </w:rPr>
          <w:t>https://customs.gov.ru/</w:t>
        </w:r>
      </w:hyperlink>
      <w:r w:rsidRPr="0084134A">
        <w:rPr>
          <w:rFonts w:ascii="Times New Roman" w:hAnsi="Times New Roman" w:cs="Times New Roman"/>
        </w:rPr>
        <w:t xml:space="preserve"> (да</w:t>
      </w:r>
      <w:r>
        <w:rPr>
          <w:rFonts w:ascii="Times New Roman" w:hAnsi="Times New Roman" w:cs="Times New Roman"/>
        </w:rPr>
        <w:t>та обращения: 19.05.2021</w:t>
      </w:r>
      <w:r w:rsidRPr="0084134A">
        <w:rPr>
          <w:rFonts w:ascii="Times New Roman" w:hAnsi="Times New Roman" w:cs="Times New Roman"/>
        </w:rPr>
        <w:t>)</w:t>
      </w:r>
    </w:p>
  </w:footnote>
  <w:footnote w:id="16">
    <w:p w:rsidR="00702E9C" w:rsidRPr="002D2664" w:rsidRDefault="00702E9C" w:rsidP="002D2664">
      <w:pPr>
        <w:pStyle w:val="aa"/>
        <w:jc w:val="both"/>
        <w:rPr>
          <w:rFonts w:ascii="Times New Roman" w:hAnsi="Times New Roman" w:cs="Times New Roman"/>
        </w:rPr>
      </w:pPr>
      <w:r w:rsidRPr="002D2664">
        <w:rPr>
          <w:rStyle w:val="ac"/>
          <w:rFonts w:ascii="Times New Roman" w:hAnsi="Times New Roman" w:cs="Times New Roman"/>
        </w:rPr>
        <w:footnoteRef/>
      </w:r>
      <w:r w:rsidRPr="002D2664">
        <w:rPr>
          <w:rFonts w:ascii="Times New Roman" w:hAnsi="Times New Roman" w:cs="Times New Roman"/>
        </w:rPr>
        <w:t xml:space="preserve"> Аркатова И.Н. Перспективы совершенствования системы управления рисками при осуществлении процедур таможенного контроля//Экономика и предпринимательство. – 2019. - №12(3). – С.234-238.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791A"/>
    <w:multiLevelType w:val="hybridMultilevel"/>
    <w:tmpl w:val="6AF4769A"/>
    <w:lvl w:ilvl="0" w:tplc="FB604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DF67C3"/>
    <w:multiLevelType w:val="hybridMultilevel"/>
    <w:tmpl w:val="D22EC068"/>
    <w:lvl w:ilvl="0" w:tplc="58287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DE5FBA"/>
    <w:multiLevelType w:val="hybridMultilevel"/>
    <w:tmpl w:val="3FE6CA1C"/>
    <w:lvl w:ilvl="0" w:tplc="58287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B23A80"/>
    <w:multiLevelType w:val="hybridMultilevel"/>
    <w:tmpl w:val="E9504D92"/>
    <w:lvl w:ilvl="0" w:tplc="58287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D65436"/>
    <w:multiLevelType w:val="hybridMultilevel"/>
    <w:tmpl w:val="D1E49D2A"/>
    <w:lvl w:ilvl="0" w:tplc="D0C218E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590AAF"/>
    <w:multiLevelType w:val="hybridMultilevel"/>
    <w:tmpl w:val="1848ED4A"/>
    <w:lvl w:ilvl="0" w:tplc="D0C218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776F28"/>
    <w:multiLevelType w:val="multilevel"/>
    <w:tmpl w:val="5B427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C5088F"/>
    <w:multiLevelType w:val="hybridMultilevel"/>
    <w:tmpl w:val="18E0CCCE"/>
    <w:lvl w:ilvl="0" w:tplc="58287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046C6B"/>
    <w:multiLevelType w:val="hybridMultilevel"/>
    <w:tmpl w:val="0C76673A"/>
    <w:lvl w:ilvl="0" w:tplc="58287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C470EA"/>
    <w:multiLevelType w:val="hybridMultilevel"/>
    <w:tmpl w:val="0FE2CD4A"/>
    <w:lvl w:ilvl="0" w:tplc="D0C218E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36B9157D"/>
    <w:multiLevelType w:val="hybridMultilevel"/>
    <w:tmpl w:val="26CA9E32"/>
    <w:lvl w:ilvl="0" w:tplc="FB604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491EB8"/>
    <w:multiLevelType w:val="hybridMultilevel"/>
    <w:tmpl w:val="5A6EA6D8"/>
    <w:lvl w:ilvl="0" w:tplc="FB604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60188D"/>
    <w:multiLevelType w:val="hybridMultilevel"/>
    <w:tmpl w:val="133C36A8"/>
    <w:lvl w:ilvl="0" w:tplc="58287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5B5092"/>
    <w:multiLevelType w:val="hybridMultilevel"/>
    <w:tmpl w:val="7CF8B918"/>
    <w:lvl w:ilvl="0" w:tplc="58287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6071AA"/>
    <w:multiLevelType w:val="hybridMultilevel"/>
    <w:tmpl w:val="92E852BA"/>
    <w:lvl w:ilvl="0" w:tplc="58287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CA62A0"/>
    <w:multiLevelType w:val="hybridMultilevel"/>
    <w:tmpl w:val="BE067900"/>
    <w:lvl w:ilvl="0" w:tplc="FB604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2B7071"/>
    <w:multiLevelType w:val="hybridMultilevel"/>
    <w:tmpl w:val="DBE0AC58"/>
    <w:lvl w:ilvl="0" w:tplc="D0C218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C76943"/>
    <w:multiLevelType w:val="hybridMultilevel"/>
    <w:tmpl w:val="0D78FDF0"/>
    <w:lvl w:ilvl="0" w:tplc="D0C218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E43401"/>
    <w:multiLevelType w:val="hybridMultilevel"/>
    <w:tmpl w:val="70A4BEAE"/>
    <w:lvl w:ilvl="0" w:tplc="FB604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DB67EA"/>
    <w:multiLevelType w:val="hybridMultilevel"/>
    <w:tmpl w:val="716478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99482B"/>
    <w:multiLevelType w:val="hybridMultilevel"/>
    <w:tmpl w:val="E1449B2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684654"/>
    <w:multiLevelType w:val="hybridMultilevel"/>
    <w:tmpl w:val="6C0ECB88"/>
    <w:name w:val="WW8Num22"/>
    <w:lvl w:ilvl="0" w:tplc="8DA45B88">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6A0761"/>
    <w:multiLevelType w:val="hybridMultilevel"/>
    <w:tmpl w:val="820ED03E"/>
    <w:lvl w:ilvl="0" w:tplc="58287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8209D5"/>
    <w:multiLevelType w:val="multilevel"/>
    <w:tmpl w:val="E6528FB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5F53B47"/>
    <w:multiLevelType w:val="hybridMultilevel"/>
    <w:tmpl w:val="BEB6D942"/>
    <w:lvl w:ilvl="0" w:tplc="58287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C321E2"/>
    <w:multiLevelType w:val="hybridMultilevel"/>
    <w:tmpl w:val="0C80DE00"/>
    <w:lvl w:ilvl="0" w:tplc="58287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CAF3828"/>
    <w:multiLevelType w:val="hybridMultilevel"/>
    <w:tmpl w:val="37BC97F4"/>
    <w:lvl w:ilvl="0" w:tplc="D0C218E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7">
    <w:nsid w:val="74D326C9"/>
    <w:multiLevelType w:val="hybridMultilevel"/>
    <w:tmpl w:val="347C074E"/>
    <w:lvl w:ilvl="0" w:tplc="FB604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7AD7491"/>
    <w:multiLevelType w:val="hybridMultilevel"/>
    <w:tmpl w:val="4A96CBF6"/>
    <w:lvl w:ilvl="0" w:tplc="D0C218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C774204"/>
    <w:multiLevelType w:val="hybridMultilevel"/>
    <w:tmpl w:val="9CDAD6D4"/>
    <w:lvl w:ilvl="0" w:tplc="D0C218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EAA0CE3"/>
    <w:multiLevelType w:val="hybridMultilevel"/>
    <w:tmpl w:val="2B4439D4"/>
    <w:lvl w:ilvl="0" w:tplc="D0C218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1"/>
  </w:num>
  <w:num w:numId="4">
    <w:abstractNumId w:val="13"/>
  </w:num>
  <w:num w:numId="5">
    <w:abstractNumId w:val="12"/>
  </w:num>
  <w:num w:numId="6">
    <w:abstractNumId w:val="8"/>
  </w:num>
  <w:num w:numId="7">
    <w:abstractNumId w:val="7"/>
  </w:num>
  <w:num w:numId="8">
    <w:abstractNumId w:val="2"/>
  </w:num>
  <w:num w:numId="9">
    <w:abstractNumId w:val="22"/>
  </w:num>
  <w:num w:numId="10">
    <w:abstractNumId w:val="10"/>
  </w:num>
  <w:num w:numId="11">
    <w:abstractNumId w:val="11"/>
  </w:num>
  <w:num w:numId="12">
    <w:abstractNumId w:val="27"/>
  </w:num>
  <w:num w:numId="13">
    <w:abstractNumId w:val="0"/>
  </w:num>
  <w:num w:numId="14">
    <w:abstractNumId w:val="15"/>
  </w:num>
  <w:num w:numId="15">
    <w:abstractNumId w:val="24"/>
  </w:num>
  <w:num w:numId="16">
    <w:abstractNumId w:val="18"/>
  </w:num>
  <w:num w:numId="17">
    <w:abstractNumId w:val="21"/>
  </w:num>
  <w:num w:numId="18">
    <w:abstractNumId w:val="25"/>
  </w:num>
  <w:num w:numId="19">
    <w:abstractNumId w:val="17"/>
  </w:num>
  <w:num w:numId="20">
    <w:abstractNumId w:val="14"/>
  </w:num>
  <w:num w:numId="21">
    <w:abstractNumId w:val="19"/>
  </w:num>
  <w:num w:numId="22">
    <w:abstractNumId w:val="4"/>
  </w:num>
  <w:num w:numId="23">
    <w:abstractNumId w:val="29"/>
  </w:num>
  <w:num w:numId="24">
    <w:abstractNumId w:val="16"/>
  </w:num>
  <w:num w:numId="25">
    <w:abstractNumId w:val="28"/>
  </w:num>
  <w:num w:numId="26">
    <w:abstractNumId w:val="9"/>
  </w:num>
  <w:num w:numId="27">
    <w:abstractNumId w:val="30"/>
  </w:num>
  <w:num w:numId="28">
    <w:abstractNumId w:val="5"/>
  </w:num>
  <w:num w:numId="29">
    <w:abstractNumId w:val="26"/>
  </w:num>
  <w:num w:numId="30">
    <w:abstractNumId w:val="23"/>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C61DCD"/>
    <w:rsid w:val="00006062"/>
    <w:rsid w:val="00012986"/>
    <w:rsid w:val="00012E52"/>
    <w:rsid w:val="00014779"/>
    <w:rsid w:val="00017A85"/>
    <w:rsid w:val="00017E87"/>
    <w:rsid w:val="000251CC"/>
    <w:rsid w:val="00025728"/>
    <w:rsid w:val="000335C2"/>
    <w:rsid w:val="00034656"/>
    <w:rsid w:val="00034C4B"/>
    <w:rsid w:val="0004344D"/>
    <w:rsid w:val="00052123"/>
    <w:rsid w:val="000558DF"/>
    <w:rsid w:val="00056AB8"/>
    <w:rsid w:val="00056CF4"/>
    <w:rsid w:val="00084CE1"/>
    <w:rsid w:val="00087D41"/>
    <w:rsid w:val="000939F0"/>
    <w:rsid w:val="00094002"/>
    <w:rsid w:val="000A04FC"/>
    <w:rsid w:val="000A339D"/>
    <w:rsid w:val="000A482D"/>
    <w:rsid w:val="000A577E"/>
    <w:rsid w:val="000B2883"/>
    <w:rsid w:val="000B2BBA"/>
    <w:rsid w:val="000B5528"/>
    <w:rsid w:val="000B5587"/>
    <w:rsid w:val="000B6CC7"/>
    <w:rsid w:val="000C067E"/>
    <w:rsid w:val="000C3626"/>
    <w:rsid w:val="000C4295"/>
    <w:rsid w:val="000C4BCB"/>
    <w:rsid w:val="000D05C8"/>
    <w:rsid w:val="000D1FA3"/>
    <w:rsid w:val="000D3472"/>
    <w:rsid w:val="000D4E0F"/>
    <w:rsid w:val="000D6740"/>
    <w:rsid w:val="000D775C"/>
    <w:rsid w:val="000E0651"/>
    <w:rsid w:val="000E6B91"/>
    <w:rsid w:val="000F233E"/>
    <w:rsid w:val="000F3AF7"/>
    <w:rsid w:val="000F40F1"/>
    <w:rsid w:val="000F787A"/>
    <w:rsid w:val="0010006F"/>
    <w:rsid w:val="00101E05"/>
    <w:rsid w:val="001175BA"/>
    <w:rsid w:val="00120CBA"/>
    <w:rsid w:val="00126AD0"/>
    <w:rsid w:val="00130ECB"/>
    <w:rsid w:val="00131EBE"/>
    <w:rsid w:val="00134C06"/>
    <w:rsid w:val="0013602A"/>
    <w:rsid w:val="00137601"/>
    <w:rsid w:val="0015188F"/>
    <w:rsid w:val="00151E3E"/>
    <w:rsid w:val="00155785"/>
    <w:rsid w:val="00155A41"/>
    <w:rsid w:val="001656BE"/>
    <w:rsid w:val="00167F2D"/>
    <w:rsid w:val="00171A88"/>
    <w:rsid w:val="00172ED9"/>
    <w:rsid w:val="00177C2F"/>
    <w:rsid w:val="00185EAD"/>
    <w:rsid w:val="001874BC"/>
    <w:rsid w:val="001918FA"/>
    <w:rsid w:val="00193AD1"/>
    <w:rsid w:val="0019471C"/>
    <w:rsid w:val="001965EA"/>
    <w:rsid w:val="001969E1"/>
    <w:rsid w:val="001A3A87"/>
    <w:rsid w:val="001B45F8"/>
    <w:rsid w:val="001B6F4E"/>
    <w:rsid w:val="001C0699"/>
    <w:rsid w:val="001C4373"/>
    <w:rsid w:val="001D05B5"/>
    <w:rsid w:val="001D1C43"/>
    <w:rsid w:val="001D33B2"/>
    <w:rsid w:val="001D6FF2"/>
    <w:rsid w:val="001E0062"/>
    <w:rsid w:val="001E29AF"/>
    <w:rsid w:val="001E30F6"/>
    <w:rsid w:val="001F1F2C"/>
    <w:rsid w:val="001F5C75"/>
    <w:rsid w:val="001F6696"/>
    <w:rsid w:val="001F788A"/>
    <w:rsid w:val="00200B52"/>
    <w:rsid w:val="002032EF"/>
    <w:rsid w:val="002169F7"/>
    <w:rsid w:val="0022178B"/>
    <w:rsid w:val="00223CFC"/>
    <w:rsid w:val="002240C3"/>
    <w:rsid w:val="00225F22"/>
    <w:rsid w:val="0023416F"/>
    <w:rsid w:val="0023535C"/>
    <w:rsid w:val="00235F95"/>
    <w:rsid w:val="002364E7"/>
    <w:rsid w:val="002373B5"/>
    <w:rsid w:val="0024135F"/>
    <w:rsid w:val="00247D14"/>
    <w:rsid w:val="00250B2B"/>
    <w:rsid w:val="00252178"/>
    <w:rsid w:val="00260850"/>
    <w:rsid w:val="0026155A"/>
    <w:rsid w:val="002629C2"/>
    <w:rsid w:val="00265337"/>
    <w:rsid w:val="00274586"/>
    <w:rsid w:val="00283548"/>
    <w:rsid w:val="00283874"/>
    <w:rsid w:val="00284654"/>
    <w:rsid w:val="002924F3"/>
    <w:rsid w:val="002A1E66"/>
    <w:rsid w:val="002A1F0D"/>
    <w:rsid w:val="002A22B7"/>
    <w:rsid w:val="002A3643"/>
    <w:rsid w:val="002A394D"/>
    <w:rsid w:val="002A7194"/>
    <w:rsid w:val="002B3FC8"/>
    <w:rsid w:val="002B6008"/>
    <w:rsid w:val="002B7AF5"/>
    <w:rsid w:val="002C1304"/>
    <w:rsid w:val="002C68A8"/>
    <w:rsid w:val="002D2664"/>
    <w:rsid w:val="002D62FC"/>
    <w:rsid w:val="002D6C56"/>
    <w:rsid w:val="002E0365"/>
    <w:rsid w:val="002E38C5"/>
    <w:rsid w:val="002F1698"/>
    <w:rsid w:val="002F3088"/>
    <w:rsid w:val="0031133A"/>
    <w:rsid w:val="00312664"/>
    <w:rsid w:val="003145E8"/>
    <w:rsid w:val="00317561"/>
    <w:rsid w:val="003246A1"/>
    <w:rsid w:val="0033054E"/>
    <w:rsid w:val="00333A25"/>
    <w:rsid w:val="00336865"/>
    <w:rsid w:val="00342AB3"/>
    <w:rsid w:val="00342CAD"/>
    <w:rsid w:val="003430BE"/>
    <w:rsid w:val="003446BA"/>
    <w:rsid w:val="00345B97"/>
    <w:rsid w:val="00347A44"/>
    <w:rsid w:val="0035373D"/>
    <w:rsid w:val="00360BBA"/>
    <w:rsid w:val="003620FB"/>
    <w:rsid w:val="00363B80"/>
    <w:rsid w:val="0037134C"/>
    <w:rsid w:val="00372886"/>
    <w:rsid w:val="003733C6"/>
    <w:rsid w:val="0037672F"/>
    <w:rsid w:val="00377F45"/>
    <w:rsid w:val="00380581"/>
    <w:rsid w:val="00380A0D"/>
    <w:rsid w:val="00380B88"/>
    <w:rsid w:val="0038226F"/>
    <w:rsid w:val="003837CD"/>
    <w:rsid w:val="00391351"/>
    <w:rsid w:val="003916E1"/>
    <w:rsid w:val="0039175E"/>
    <w:rsid w:val="003917D5"/>
    <w:rsid w:val="00394074"/>
    <w:rsid w:val="00394CAF"/>
    <w:rsid w:val="003A27FD"/>
    <w:rsid w:val="003A2F23"/>
    <w:rsid w:val="003A4079"/>
    <w:rsid w:val="003A5109"/>
    <w:rsid w:val="003A677D"/>
    <w:rsid w:val="003A6895"/>
    <w:rsid w:val="003A7E40"/>
    <w:rsid w:val="003B0F4E"/>
    <w:rsid w:val="003B1778"/>
    <w:rsid w:val="003B22B4"/>
    <w:rsid w:val="003B260F"/>
    <w:rsid w:val="003B3E39"/>
    <w:rsid w:val="003B4B66"/>
    <w:rsid w:val="003C038C"/>
    <w:rsid w:val="003C2F5C"/>
    <w:rsid w:val="003C32B9"/>
    <w:rsid w:val="003C37A7"/>
    <w:rsid w:val="003C4CE4"/>
    <w:rsid w:val="003C7231"/>
    <w:rsid w:val="003D5E95"/>
    <w:rsid w:val="003D5FB9"/>
    <w:rsid w:val="003E1139"/>
    <w:rsid w:val="003E20C9"/>
    <w:rsid w:val="003E3994"/>
    <w:rsid w:val="003E5BE9"/>
    <w:rsid w:val="003E5BF1"/>
    <w:rsid w:val="003E642D"/>
    <w:rsid w:val="00401C0E"/>
    <w:rsid w:val="00402444"/>
    <w:rsid w:val="0040362F"/>
    <w:rsid w:val="00403871"/>
    <w:rsid w:val="00406D64"/>
    <w:rsid w:val="00411543"/>
    <w:rsid w:val="00413A4B"/>
    <w:rsid w:val="00415943"/>
    <w:rsid w:val="00415EC9"/>
    <w:rsid w:val="0041631D"/>
    <w:rsid w:val="00416B23"/>
    <w:rsid w:val="00417780"/>
    <w:rsid w:val="00424A20"/>
    <w:rsid w:val="00432564"/>
    <w:rsid w:val="00432659"/>
    <w:rsid w:val="00437CDA"/>
    <w:rsid w:val="00440719"/>
    <w:rsid w:val="004426B6"/>
    <w:rsid w:val="00443357"/>
    <w:rsid w:val="00446F89"/>
    <w:rsid w:val="004475CC"/>
    <w:rsid w:val="00452ADB"/>
    <w:rsid w:val="00462787"/>
    <w:rsid w:val="00464913"/>
    <w:rsid w:val="00465119"/>
    <w:rsid w:val="00471751"/>
    <w:rsid w:val="00472F1F"/>
    <w:rsid w:val="0047320C"/>
    <w:rsid w:val="00474C19"/>
    <w:rsid w:val="00475437"/>
    <w:rsid w:val="004818EF"/>
    <w:rsid w:val="00485805"/>
    <w:rsid w:val="00486930"/>
    <w:rsid w:val="00490645"/>
    <w:rsid w:val="00491539"/>
    <w:rsid w:val="00492EE9"/>
    <w:rsid w:val="00497109"/>
    <w:rsid w:val="004979FF"/>
    <w:rsid w:val="004A140A"/>
    <w:rsid w:val="004A1A02"/>
    <w:rsid w:val="004A60A4"/>
    <w:rsid w:val="004A6A1D"/>
    <w:rsid w:val="004A6F16"/>
    <w:rsid w:val="004B2728"/>
    <w:rsid w:val="004B71D5"/>
    <w:rsid w:val="004C0721"/>
    <w:rsid w:val="004C20FB"/>
    <w:rsid w:val="004C7268"/>
    <w:rsid w:val="004D09B0"/>
    <w:rsid w:val="004D2D16"/>
    <w:rsid w:val="004D367E"/>
    <w:rsid w:val="004D63E7"/>
    <w:rsid w:val="004D647C"/>
    <w:rsid w:val="004E6419"/>
    <w:rsid w:val="004F0063"/>
    <w:rsid w:val="004F3A84"/>
    <w:rsid w:val="004F7C62"/>
    <w:rsid w:val="0050269F"/>
    <w:rsid w:val="00502939"/>
    <w:rsid w:val="0050407B"/>
    <w:rsid w:val="00510E12"/>
    <w:rsid w:val="00514DDF"/>
    <w:rsid w:val="0051627C"/>
    <w:rsid w:val="00517D5B"/>
    <w:rsid w:val="00520810"/>
    <w:rsid w:val="00521BC4"/>
    <w:rsid w:val="0052247C"/>
    <w:rsid w:val="005234D9"/>
    <w:rsid w:val="00527CC9"/>
    <w:rsid w:val="00533A23"/>
    <w:rsid w:val="00533F52"/>
    <w:rsid w:val="00540E1F"/>
    <w:rsid w:val="005410EF"/>
    <w:rsid w:val="0054130B"/>
    <w:rsid w:val="00542241"/>
    <w:rsid w:val="005511E9"/>
    <w:rsid w:val="005553F2"/>
    <w:rsid w:val="00557159"/>
    <w:rsid w:val="005755A9"/>
    <w:rsid w:val="005817B3"/>
    <w:rsid w:val="00584BED"/>
    <w:rsid w:val="00590281"/>
    <w:rsid w:val="00590C77"/>
    <w:rsid w:val="00594E05"/>
    <w:rsid w:val="005A2FAB"/>
    <w:rsid w:val="005A679B"/>
    <w:rsid w:val="005B07D9"/>
    <w:rsid w:val="005D146A"/>
    <w:rsid w:val="005D2D98"/>
    <w:rsid w:val="005D6778"/>
    <w:rsid w:val="005D68A5"/>
    <w:rsid w:val="005E0655"/>
    <w:rsid w:val="005E3058"/>
    <w:rsid w:val="005E7903"/>
    <w:rsid w:val="005F1E41"/>
    <w:rsid w:val="005F7410"/>
    <w:rsid w:val="00600CAF"/>
    <w:rsid w:val="0060127B"/>
    <w:rsid w:val="00612564"/>
    <w:rsid w:val="006153F6"/>
    <w:rsid w:val="00615664"/>
    <w:rsid w:val="00617676"/>
    <w:rsid w:val="00617C0B"/>
    <w:rsid w:val="006208F3"/>
    <w:rsid w:val="006219E0"/>
    <w:rsid w:val="00625B69"/>
    <w:rsid w:val="00631EAF"/>
    <w:rsid w:val="006320FC"/>
    <w:rsid w:val="0063322E"/>
    <w:rsid w:val="006367D2"/>
    <w:rsid w:val="0064478A"/>
    <w:rsid w:val="0064631E"/>
    <w:rsid w:val="006522DC"/>
    <w:rsid w:val="00653E20"/>
    <w:rsid w:val="00655509"/>
    <w:rsid w:val="00657319"/>
    <w:rsid w:val="00662A8B"/>
    <w:rsid w:val="0066581A"/>
    <w:rsid w:val="0066794E"/>
    <w:rsid w:val="006706C2"/>
    <w:rsid w:val="00674FA4"/>
    <w:rsid w:val="00675C74"/>
    <w:rsid w:val="00683CA5"/>
    <w:rsid w:val="00683CE2"/>
    <w:rsid w:val="00684A47"/>
    <w:rsid w:val="006900EA"/>
    <w:rsid w:val="006917C2"/>
    <w:rsid w:val="0069209F"/>
    <w:rsid w:val="00695E98"/>
    <w:rsid w:val="006A1672"/>
    <w:rsid w:val="006A4A93"/>
    <w:rsid w:val="006B351C"/>
    <w:rsid w:val="006C4DFE"/>
    <w:rsid w:val="006D01C0"/>
    <w:rsid w:val="006D0373"/>
    <w:rsid w:val="006D0E8A"/>
    <w:rsid w:val="006D0EC9"/>
    <w:rsid w:val="006D147A"/>
    <w:rsid w:val="006D181A"/>
    <w:rsid w:val="006D1F7E"/>
    <w:rsid w:val="006D2B44"/>
    <w:rsid w:val="006D3CBD"/>
    <w:rsid w:val="006D5A51"/>
    <w:rsid w:val="006D79E0"/>
    <w:rsid w:val="006E286F"/>
    <w:rsid w:val="006E3055"/>
    <w:rsid w:val="006E3734"/>
    <w:rsid w:val="006E46A6"/>
    <w:rsid w:val="006E6050"/>
    <w:rsid w:val="006F497A"/>
    <w:rsid w:val="006F5EC5"/>
    <w:rsid w:val="00702E9C"/>
    <w:rsid w:val="00702F43"/>
    <w:rsid w:val="00703ACA"/>
    <w:rsid w:val="00705231"/>
    <w:rsid w:val="00705B6E"/>
    <w:rsid w:val="00711625"/>
    <w:rsid w:val="00711DC0"/>
    <w:rsid w:val="00712440"/>
    <w:rsid w:val="007127B9"/>
    <w:rsid w:val="00712F1C"/>
    <w:rsid w:val="00714CBE"/>
    <w:rsid w:val="007205A6"/>
    <w:rsid w:val="007215F0"/>
    <w:rsid w:val="00723530"/>
    <w:rsid w:val="00724150"/>
    <w:rsid w:val="00724716"/>
    <w:rsid w:val="00724781"/>
    <w:rsid w:val="007263B7"/>
    <w:rsid w:val="00727CE0"/>
    <w:rsid w:val="00733F76"/>
    <w:rsid w:val="0073630B"/>
    <w:rsid w:val="00736713"/>
    <w:rsid w:val="00741905"/>
    <w:rsid w:val="00742FBD"/>
    <w:rsid w:val="00750DF3"/>
    <w:rsid w:val="00757888"/>
    <w:rsid w:val="00761D81"/>
    <w:rsid w:val="00783769"/>
    <w:rsid w:val="007844E1"/>
    <w:rsid w:val="007847A0"/>
    <w:rsid w:val="007879B7"/>
    <w:rsid w:val="007909F4"/>
    <w:rsid w:val="00793BE9"/>
    <w:rsid w:val="0079564A"/>
    <w:rsid w:val="007A2704"/>
    <w:rsid w:val="007B32E2"/>
    <w:rsid w:val="007B55F1"/>
    <w:rsid w:val="007B78CC"/>
    <w:rsid w:val="007C01DC"/>
    <w:rsid w:val="007C36B1"/>
    <w:rsid w:val="007D037D"/>
    <w:rsid w:val="007D287A"/>
    <w:rsid w:val="007D35ED"/>
    <w:rsid w:val="007D5780"/>
    <w:rsid w:val="007E35D4"/>
    <w:rsid w:val="007E6CE5"/>
    <w:rsid w:val="007F0906"/>
    <w:rsid w:val="007F4F3F"/>
    <w:rsid w:val="007F5205"/>
    <w:rsid w:val="00801B59"/>
    <w:rsid w:val="00802F98"/>
    <w:rsid w:val="00805531"/>
    <w:rsid w:val="00812D29"/>
    <w:rsid w:val="00817290"/>
    <w:rsid w:val="00817D34"/>
    <w:rsid w:val="008208E8"/>
    <w:rsid w:val="00820F84"/>
    <w:rsid w:val="00822279"/>
    <w:rsid w:val="00824335"/>
    <w:rsid w:val="00826CE4"/>
    <w:rsid w:val="008300B7"/>
    <w:rsid w:val="00834394"/>
    <w:rsid w:val="0084134A"/>
    <w:rsid w:val="008413E6"/>
    <w:rsid w:val="00842E69"/>
    <w:rsid w:val="00843086"/>
    <w:rsid w:val="00843233"/>
    <w:rsid w:val="008446F8"/>
    <w:rsid w:val="00845CD6"/>
    <w:rsid w:val="008465B3"/>
    <w:rsid w:val="008467AC"/>
    <w:rsid w:val="00850E74"/>
    <w:rsid w:val="00851CE6"/>
    <w:rsid w:val="00853A28"/>
    <w:rsid w:val="00853B62"/>
    <w:rsid w:val="00854353"/>
    <w:rsid w:val="008545A6"/>
    <w:rsid w:val="00857D3D"/>
    <w:rsid w:val="0086087F"/>
    <w:rsid w:val="00861920"/>
    <w:rsid w:val="00863B0A"/>
    <w:rsid w:val="00863D87"/>
    <w:rsid w:val="00864682"/>
    <w:rsid w:val="00872669"/>
    <w:rsid w:val="008759E9"/>
    <w:rsid w:val="00876E7B"/>
    <w:rsid w:val="00882F1B"/>
    <w:rsid w:val="0088342E"/>
    <w:rsid w:val="008849B3"/>
    <w:rsid w:val="00885096"/>
    <w:rsid w:val="00885268"/>
    <w:rsid w:val="00885A42"/>
    <w:rsid w:val="00892243"/>
    <w:rsid w:val="00892B0B"/>
    <w:rsid w:val="00892DD4"/>
    <w:rsid w:val="008A5366"/>
    <w:rsid w:val="008B2B01"/>
    <w:rsid w:val="008C6AD7"/>
    <w:rsid w:val="008C7A94"/>
    <w:rsid w:val="008D0F99"/>
    <w:rsid w:val="008D2212"/>
    <w:rsid w:val="008E5D97"/>
    <w:rsid w:val="008E7350"/>
    <w:rsid w:val="008F2932"/>
    <w:rsid w:val="008F3221"/>
    <w:rsid w:val="008F3CA4"/>
    <w:rsid w:val="008F58D7"/>
    <w:rsid w:val="008F5F1E"/>
    <w:rsid w:val="008F61CB"/>
    <w:rsid w:val="0091424B"/>
    <w:rsid w:val="0091566B"/>
    <w:rsid w:val="0092026F"/>
    <w:rsid w:val="009204BA"/>
    <w:rsid w:val="00920654"/>
    <w:rsid w:val="00921BD5"/>
    <w:rsid w:val="00923887"/>
    <w:rsid w:val="009253F1"/>
    <w:rsid w:val="009318F0"/>
    <w:rsid w:val="0093394C"/>
    <w:rsid w:val="009341EB"/>
    <w:rsid w:val="00936B75"/>
    <w:rsid w:val="00936D02"/>
    <w:rsid w:val="00936E0F"/>
    <w:rsid w:val="0094652F"/>
    <w:rsid w:val="00946C44"/>
    <w:rsid w:val="00952FC2"/>
    <w:rsid w:val="00953C52"/>
    <w:rsid w:val="009605E9"/>
    <w:rsid w:val="00963685"/>
    <w:rsid w:val="009666D9"/>
    <w:rsid w:val="00977517"/>
    <w:rsid w:val="00977DA7"/>
    <w:rsid w:val="009834E7"/>
    <w:rsid w:val="009851AD"/>
    <w:rsid w:val="00990802"/>
    <w:rsid w:val="00995243"/>
    <w:rsid w:val="00995A4B"/>
    <w:rsid w:val="00995AC9"/>
    <w:rsid w:val="009960FE"/>
    <w:rsid w:val="009A0915"/>
    <w:rsid w:val="009A4FAB"/>
    <w:rsid w:val="009B0100"/>
    <w:rsid w:val="009B2661"/>
    <w:rsid w:val="009B5490"/>
    <w:rsid w:val="009B77B8"/>
    <w:rsid w:val="009C6EBA"/>
    <w:rsid w:val="009D5815"/>
    <w:rsid w:val="009D7801"/>
    <w:rsid w:val="009E3347"/>
    <w:rsid w:val="009F6715"/>
    <w:rsid w:val="009F6C00"/>
    <w:rsid w:val="009F7405"/>
    <w:rsid w:val="00A02951"/>
    <w:rsid w:val="00A05FDD"/>
    <w:rsid w:val="00A06B6A"/>
    <w:rsid w:val="00A132C5"/>
    <w:rsid w:val="00A16093"/>
    <w:rsid w:val="00A216C1"/>
    <w:rsid w:val="00A22665"/>
    <w:rsid w:val="00A30019"/>
    <w:rsid w:val="00A31BCF"/>
    <w:rsid w:val="00A31CC2"/>
    <w:rsid w:val="00A44623"/>
    <w:rsid w:val="00A4692B"/>
    <w:rsid w:val="00A52AF3"/>
    <w:rsid w:val="00A56194"/>
    <w:rsid w:val="00A57FE7"/>
    <w:rsid w:val="00A62C7D"/>
    <w:rsid w:val="00A672F7"/>
    <w:rsid w:val="00A67492"/>
    <w:rsid w:val="00A7139F"/>
    <w:rsid w:val="00A71A0E"/>
    <w:rsid w:val="00A71C54"/>
    <w:rsid w:val="00A732B0"/>
    <w:rsid w:val="00A74C17"/>
    <w:rsid w:val="00A74D6C"/>
    <w:rsid w:val="00A810F3"/>
    <w:rsid w:val="00A872DB"/>
    <w:rsid w:val="00A92CED"/>
    <w:rsid w:val="00A93471"/>
    <w:rsid w:val="00A97B6F"/>
    <w:rsid w:val="00AA31BF"/>
    <w:rsid w:val="00AA5131"/>
    <w:rsid w:val="00AB0CF5"/>
    <w:rsid w:val="00AB0D6A"/>
    <w:rsid w:val="00AB25F9"/>
    <w:rsid w:val="00AB6501"/>
    <w:rsid w:val="00AB685F"/>
    <w:rsid w:val="00AB7BED"/>
    <w:rsid w:val="00AC0120"/>
    <w:rsid w:val="00AC43B2"/>
    <w:rsid w:val="00AC4C29"/>
    <w:rsid w:val="00AD0BBF"/>
    <w:rsid w:val="00AD28BE"/>
    <w:rsid w:val="00AD34FE"/>
    <w:rsid w:val="00AD3F4C"/>
    <w:rsid w:val="00AD441C"/>
    <w:rsid w:val="00AD467F"/>
    <w:rsid w:val="00AD48C9"/>
    <w:rsid w:val="00AD631A"/>
    <w:rsid w:val="00AD6945"/>
    <w:rsid w:val="00AE3A0E"/>
    <w:rsid w:val="00AE5ABF"/>
    <w:rsid w:val="00AE5F3B"/>
    <w:rsid w:val="00AF2837"/>
    <w:rsid w:val="00AF3557"/>
    <w:rsid w:val="00AF400E"/>
    <w:rsid w:val="00B01906"/>
    <w:rsid w:val="00B01B81"/>
    <w:rsid w:val="00B0305A"/>
    <w:rsid w:val="00B07F0D"/>
    <w:rsid w:val="00B125D7"/>
    <w:rsid w:val="00B1466F"/>
    <w:rsid w:val="00B14698"/>
    <w:rsid w:val="00B15227"/>
    <w:rsid w:val="00B20A39"/>
    <w:rsid w:val="00B222AB"/>
    <w:rsid w:val="00B24033"/>
    <w:rsid w:val="00B26F99"/>
    <w:rsid w:val="00B30D0D"/>
    <w:rsid w:val="00B31041"/>
    <w:rsid w:val="00B32189"/>
    <w:rsid w:val="00B32592"/>
    <w:rsid w:val="00B3424F"/>
    <w:rsid w:val="00B35A14"/>
    <w:rsid w:val="00B3684E"/>
    <w:rsid w:val="00B378CC"/>
    <w:rsid w:val="00B4022D"/>
    <w:rsid w:val="00B454AF"/>
    <w:rsid w:val="00B50C1A"/>
    <w:rsid w:val="00B54CA5"/>
    <w:rsid w:val="00B57F0A"/>
    <w:rsid w:val="00B61F6C"/>
    <w:rsid w:val="00B63276"/>
    <w:rsid w:val="00B64A77"/>
    <w:rsid w:val="00B67708"/>
    <w:rsid w:val="00B718A7"/>
    <w:rsid w:val="00B71DF3"/>
    <w:rsid w:val="00B72F25"/>
    <w:rsid w:val="00B7484B"/>
    <w:rsid w:val="00B86500"/>
    <w:rsid w:val="00B86E9E"/>
    <w:rsid w:val="00B86F44"/>
    <w:rsid w:val="00B873B0"/>
    <w:rsid w:val="00BA18F6"/>
    <w:rsid w:val="00BA4B6A"/>
    <w:rsid w:val="00BB0018"/>
    <w:rsid w:val="00BB0A8D"/>
    <w:rsid w:val="00BC1A3B"/>
    <w:rsid w:val="00BC2570"/>
    <w:rsid w:val="00BC2C27"/>
    <w:rsid w:val="00BC3E18"/>
    <w:rsid w:val="00BC528A"/>
    <w:rsid w:val="00BD19B5"/>
    <w:rsid w:val="00BD5B36"/>
    <w:rsid w:val="00BD6E6A"/>
    <w:rsid w:val="00BD78D1"/>
    <w:rsid w:val="00BE5DAF"/>
    <w:rsid w:val="00BE654B"/>
    <w:rsid w:val="00BE6C02"/>
    <w:rsid w:val="00BE6C87"/>
    <w:rsid w:val="00BE7805"/>
    <w:rsid w:val="00BE7850"/>
    <w:rsid w:val="00BF1C20"/>
    <w:rsid w:val="00BF551A"/>
    <w:rsid w:val="00BF7683"/>
    <w:rsid w:val="00C00A52"/>
    <w:rsid w:val="00C05407"/>
    <w:rsid w:val="00C06980"/>
    <w:rsid w:val="00C06E63"/>
    <w:rsid w:val="00C1005A"/>
    <w:rsid w:val="00C10244"/>
    <w:rsid w:val="00C152A5"/>
    <w:rsid w:val="00C22C1F"/>
    <w:rsid w:val="00C23B0E"/>
    <w:rsid w:val="00C2428B"/>
    <w:rsid w:val="00C26BAC"/>
    <w:rsid w:val="00C26CC1"/>
    <w:rsid w:val="00C27261"/>
    <w:rsid w:val="00C334B6"/>
    <w:rsid w:val="00C3369C"/>
    <w:rsid w:val="00C33EE8"/>
    <w:rsid w:val="00C40DEE"/>
    <w:rsid w:val="00C509F4"/>
    <w:rsid w:val="00C535BD"/>
    <w:rsid w:val="00C53FCE"/>
    <w:rsid w:val="00C61DCD"/>
    <w:rsid w:val="00C6273B"/>
    <w:rsid w:val="00C62D91"/>
    <w:rsid w:val="00C662DD"/>
    <w:rsid w:val="00C70FD2"/>
    <w:rsid w:val="00C72440"/>
    <w:rsid w:val="00C72F4D"/>
    <w:rsid w:val="00C74337"/>
    <w:rsid w:val="00C75544"/>
    <w:rsid w:val="00C75CE4"/>
    <w:rsid w:val="00C76665"/>
    <w:rsid w:val="00C85E98"/>
    <w:rsid w:val="00C87809"/>
    <w:rsid w:val="00C87888"/>
    <w:rsid w:val="00C95C38"/>
    <w:rsid w:val="00CA166E"/>
    <w:rsid w:val="00CA2742"/>
    <w:rsid w:val="00CA2775"/>
    <w:rsid w:val="00CA379F"/>
    <w:rsid w:val="00CA489C"/>
    <w:rsid w:val="00CB2C4B"/>
    <w:rsid w:val="00CB3FF9"/>
    <w:rsid w:val="00CB4217"/>
    <w:rsid w:val="00CB626D"/>
    <w:rsid w:val="00CC0133"/>
    <w:rsid w:val="00CC3C6F"/>
    <w:rsid w:val="00CC707B"/>
    <w:rsid w:val="00CD08B9"/>
    <w:rsid w:val="00CD092D"/>
    <w:rsid w:val="00CD259A"/>
    <w:rsid w:val="00CE035D"/>
    <w:rsid w:val="00CE049A"/>
    <w:rsid w:val="00CE1011"/>
    <w:rsid w:val="00CE15B6"/>
    <w:rsid w:val="00CE168E"/>
    <w:rsid w:val="00CE2BF9"/>
    <w:rsid w:val="00CE4AC5"/>
    <w:rsid w:val="00CE4D9A"/>
    <w:rsid w:val="00CE567C"/>
    <w:rsid w:val="00CE6B7B"/>
    <w:rsid w:val="00CE79A5"/>
    <w:rsid w:val="00CF2586"/>
    <w:rsid w:val="00D001D0"/>
    <w:rsid w:val="00D00AA7"/>
    <w:rsid w:val="00D02DBA"/>
    <w:rsid w:val="00D06A78"/>
    <w:rsid w:val="00D11E64"/>
    <w:rsid w:val="00D11F3C"/>
    <w:rsid w:val="00D15829"/>
    <w:rsid w:val="00D17C8E"/>
    <w:rsid w:val="00D205A2"/>
    <w:rsid w:val="00D25820"/>
    <w:rsid w:val="00D32A8C"/>
    <w:rsid w:val="00D331D6"/>
    <w:rsid w:val="00D336C2"/>
    <w:rsid w:val="00D35813"/>
    <w:rsid w:val="00D3756B"/>
    <w:rsid w:val="00D375EF"/>
    <w:rsid w:val="00D37E9E"/>
    <w:rsid w:val="00D40AB2"/>
    <w:rsid w:val="00D4181C"/>
    <w:rsid w:val="00D42663"/>
    <w:rsid w:val="00D43B1D"/>
    <w:rsid w:val="00D44289"/>
    <w:rsid w:val="00D46D8A"/>
    <w:rsid w:val="00D53883"/>
    <w:rsid w:val="00D56124"/>
    <w:rsid w:val="00D579EC"/>
    <w:rsid w:val="00D61611"/>
    <w:rsid w:val="00D61A41"/>
    <w:rsid w:val="00D62CDC"/>
    <w:rsid w:val="00D653CA"/>
    <w:rsid w:val="00D731AE"/>
    <w:rsid w:val="00D81D9B"/>
    <w:rsid w:val="00D87880"/>
    <w:rsid w:val="00D87E08"/>
    <w:rsid w:val="00D916A0"/>
    <w:rsid w:val="00D93141"/>
    <w:rsid w:val="00D93A91"/>
    <w:rsid w:val="00D97914"/>
    <w:rsid w:val="00DA0F57"/>
    <w:rsid w:val="00DA3123"/>
    <w:rsid w:val="00DA4FFF"/>
    <w:rsid w:val="00DA762E"/>
    <w:rsid w:val="00DB1590"/>
    <w:rsid w:val="00DB52A4"/>
    <w:rsid w:val="00DC0B14"/>
    <w:rsid w:val="00DC1A47"/>
    <w:rsid w:val="00DC2837"/>
    <w:rsid w:val="00DC62AF"/>
    <w:rsid w:val="00DC65A2"/>
    <w:rsid w:val="00DC67BD"/>
    <w:rsid w:val="00DD0014"/>
    <w:rsid w:val="00DD3713"/>
    <w:rsid w:val="00DD5548"/>
    <w:rsid w:val="00DD5A83"/>
    <w:rsid w:val="00DE0A63"/>
    <w:rsid w:val="00DE3AA1"/>
    <w:rsid w:val="00DE4341"/>
    <w:rsid w:val="00DE4B8C"/>
    <w:rsid w:val="00DE5306"/>
    <w:rsid w:val="00DF4A28"/>
    <w:rsid w:val="00E020B1"/>
    <w:rsid w:val="00E03B7F"/>
    <w:rsid w:val="00E03D1F"/>
    <w:rsid w:val="00E10F7D"/>
    <w:rsid w:val="00E17E3A"/>
    <w:rsid w:val="00E20C80"/>
    <w:rsid w:val="00E20E9E"/>
    <w:rsid w:val="00E21A89"/>
    <w:rsid w:val="00E2357C"/>
    <w:rsid w:val="00E33D86"/>
    <w:rsid w:val="00E352BB"/>
    <w:rsid w:val="00E37419"/>
    <w:rsid w:val="00E3799F"/>
    <w:rsid w:val="00E41831"/>
    <w:rsid w:val="00E41EC3"/>
    <w:rsid w:val="00E50834"/>
    <w:rsid w:val="00E51408"/>
    <w:rsid w:val="00E51EBD"/>
    <w:rsid w:val="00E5370A"/>
    <w:rsid w:val="00E53F18"/>
    <w:rsid w:val="00E5428C"/>
    <w:rsid w:val="00E5675B"/>
    <w:rsid w:val="00E578EA"/>
    <w:rsid w:val="00E61B59"/>
    <w:rsid w:val="00E62F5A"/>
    <w:rsid w:val="00E636CB"/>
    <w:rsid w:val="00E654A3"/>
    <w:rsid w:val="00E66D0C"/>
    <w:rsid w:val="00E70EB3"/>
    <w:rsid w:val="00E71F3E"/>
    <w:rsid w:val="00E74E2D"/>
    <w:rsid w:val="00E75148"/>
    <w:rsid w:val="00E91B87"/>
    <w:rsid w:val="00E9300E"/>
    <w:rsid w:val="00E953F0"/>
    <w:rsid w:val="00EA0FC9"/>
    <w:rsid w:val="00EA10DD"/>
    <w:rsid w:val="00EA4BB1"/>
    <w:rsid w:val="00EA6E19"/>
    <w:rsid w:val="00EB719B"/>
    <w:rsid w:val="00EC0E46"/>
    <w:rsid w:val="00EC3253"/>
    <w:rsid w:val="00EC4C70"/>
    <w:rsid w:val="00EC5F45"/>
    <w:rsid w:val="00ED2FD9"/>
    <w:rsid w:val="00ED6BF8"/>
    <w:rsid w:val="00ED7626"/>
    <w:rsid w:val="00ED7D77"/>
    <w:rsid w:val="00ED7EA3"/>
    <w:rsid w:val="00EE1236"/>
    <w:rsid w:val="00EE2B4A"/>
    <w:rsid w:val="00EE400C"/>
    <w:rsid w:val="00EE6DC4"/>
    <w:rsid w:val="00EE794F"/>
    <w:rsid w:val="00EF3A89"/>
    <w:rsid w:val="00EF544F"/>
    <w:rsid w:val="00F0118B"/>
    <w:rsid w:val="00F012E3"/>
    <w:rsid w:val="00F05D36"/>
    <w:rsid w:val="00F05D71"/>
    <w:rsid w:val="00F06958"/>
    <w:rsid w:val="00F1111A"/>
    <w:rsid w:val="00F11126"/>
    <w:rsid w:val="00F11DBE"/>
    <w:rsid w:val="00F124D6"/>
    <w:rsid w:val="00F13032"/>
    <w:rsid w:val="00F146A9"/>
    <w:rsid w:val="00F14985"/>
    <w:rsid w:val="00F14EC0"/>
    <w:rsid w:val="00F15DB5"/>
    <w:rsid w:val="00F165D3"/>
    <w:rsid w:val="00F16B8E"/>
    <w:rsid w:val="00F1723B"/>
    <w:rsid w:val="00F2000F"/>
    <w:rsid w:val="00F22565"/>
    <w:rsid w:val="00F27903"/>
    <w:rsid w:val="00F3158B"/>
    <w:rsid w:val="00F32B13"/>
    <w:rsid w:val="00F34DFB"/>
    <w:rsid w:val="00F3604A"/>
    <w:rsid w:val="00F37AB3"/>
    <w:rsid w:val="00F4175D"/>
    <w:rsid w:val="00F42F28"/>
    <w:rsid w:val="00F472FF"/>
    <w:rsid w:val="00F4763F"/>
    <w:rsid w:val="00F51515"/>
    <w:rsid w:val="00F526EB"/>
    <w:rsid w:val="00F54750"/>
    <w:rsid w:val="00F565FA"/>
    <w:rsid w:val="00F570B4"/>
    <w:rsid w:val="00F570FE"/>
    <w:rsid w:val="00F63662"/>
    <w:rsid w:val="00F64354"/>
    <w:rsid w:val="00F660D8"/>
    <w:rsid w:val="00F70579"/>
    <w:rsid w:val="00F75BDA"/>
    <w:rsid w:val="00F77DB7"/>
    <w:rsid w:val="00F8111D"/>
    <w:rsid w:val="00F814EF"/>
    <w:rsid w:val="00F84135"/>
    <w:rsid w:val="00F84CCD"/>
    <w:rsid w:val="00F85049"/>
    <w:rsid w:val="00F86CF5"/>
    <w:rsid w:val="00F94B61"/>
    <w:rsid w:val="00F95D7C"/>
    <w:rsid w:val="00FA2527"/>
    <w:rsid w:val="00FA4C1D"/>
    <w:rsid w:val="00FA58F6"/>
    <w:rsid w:val="00FB079B"/>
    <w:rsid w:val="00FB3ACB"/>
    <w:rsid w:val="00FB56BC"/>
    <w:rsid w:val="00FB5B64"/>
    <w:rsid w:val="00FB6189"/>
    <w:rsid w:val="00FC4788"/>
    <w:rsid w:val="00FD10C4"/>
    <w:rsid w:val="00FD2D14"/>
    <w:rsid w:val="00FE04CC"/>
    <w:rsid w:val="00FE15B4"/>
    <w:rsid w:val="00FE2FF1"/>
    <w:rsid w:val="00FE4A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F3E"/>
  </w:style>
  <w:style w:type="paragraph" w:styleId="1">
    <w:name w:val="heading 1"/>
    <w:basedOn w:val="a"/>
    <w:next w:val="a"/>
    <w:link w:val="10"/>
    <w:uiPriority w:val="9"/>
    <w:qFormat/>
    <w:rsid w:val="00C61D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113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1DCD"/>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C61DCD"/>
    <w:pPr>
      <w:outlineLvl w:val="9"/>
    </w:pPr>
    <w:rPr>
      <w:lang w:eastAsia="ru-RU"/>
    </w:rPr>
  </w:style>
  <w:style w:type="paragraph" w:styleId="11">
    <w:name w:val="toc 1"/>
    <w:basedOn w:val="a"/>
    <w:next w:val="a"/>
    <w:autoRedefine/>
    <w:uiPriority w:val="39"/>
    <w:unhideWhenUsed/>
    <w:rsid w:val="00C61DCD"/>
    <w:pPr>
      <w:spacing w:after="100"/>
    </w:pPr>
  </w:style>
  <w:style w:type="character" w:styleId="a4">
    <w:name w:val="Hyperlink"/>
    <w:basedOn w:val="a0"/>
    <w:uiPriority w:val="99"/>
    <w:unhideWhenUsed/>
    <w:rsid w:val="00C61DCD"/>
    <w:rPr>
      <w:color w:val="0563C1" w:themeColor="hyperlink"/>
      <w:u w:val="single"/>
    </w:rPr>
  </w:style>
  <w:style w:type="paragraph" w:styleId="a5">
    <w:name w:val="header"/>
    <w:basedOn w:val="a"/>
    <w:link w:val="a6"/>
    <w:uiPriority w:val="99"/>
    <w:unhideWhenUsed/>
    <w:rsid w:val="00C61DC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1DCD"/>
  </w:style>
  <w:style w:type="paragraph" w:styleId="a7">
    <w:name w:val="footer"/>
    <w:basedOn w:val="a"/>
    <w:link w:val="a8"/>
    <w:uiPriority w:val="99"/>
    <w:unhideWhenUsed/>
    <w:rsid w:val="00C61DC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1DCD"/>
  </w:style>
  <w:style w:type="character" w:customStyle="1" w:styleId="20">
    <w:name w:val="Заголовок 2 Знак"/>
    <w:basedOn w:val="a0"/>
    <w:link w:val="2"/>
    <w:uiPriority w:val="9"/>
    <w:rsid w:val="0031133A"/>
    <w:rPr>
      <w:rFonts w:asciiTheme="majorHAnsi" w:eastAsiaTheme="majorEastAsia" w:hAnsiTheme="majorHAnsi" w:cstheme="majorBidi"/>
      <w:color w:val="2E74B5" w:themeColor="accent1" w:themeShade="BF"/>
      <w:sz w:val="26"/>
      <w:szCs w:val="26"/>
    </w:rPr>
  </w:style>
  <w:style w:type="paragraph" w:styleId="21">
    <w:name w:val="toc 2"/>
    <w:basedOn w:val="a"/>
    <w:next w:val="a"/>
    <w:autoRedefine/>
    <w:uiPriority w:val="39"/>
    <w:unhideWhenUsed/>
    <w:rsid w:val="0031133A"/>
    <w:pPr>
      <w:spacing w:after="100"/>
      <w:ind w:left="220"/>
    </w:pPr>
  </w:style>
  <w:style w:type="paragraph" w:styleId="a9">
    <w:name w:val="List Paragraph"/>
    <w:basedOn w:val="a"/>
    <w:uiPriority w:val="34"/>
    <w:qFormat/>
    <w:rsid w:val="0031133A"/>
    <w:pPr>
      <w:ind w:left="720"/>
      <w:contextualSpacing/>
    </w:pPr>
  </w:style>
  <w:style w:type="paragraph" w:styleId="aa">
    <w:name w:val="footnote text"/>
    <w:basedOn w:val="a"/>
    <w:link w:val="ab"/>
    <w:uiPriority w:val="99"/>
    <w:semiHidden/>
    <w:unhideWhenUsed/>
    <w:rsid w:val="00FA2527"/>
    <w:pPr>
      <w:spacing w:after="0" w:line="240" w:lineRule="auto"/>
    </w:pPr>
    <w:rPr>
      <w:sz w:val="20"/>
      <w:szCs w:val="20"/>
    </w:rPr>
  </w:style>
  <w:style w:type="character" w:customStyle="1" w:styleId="ab">
    <w:name w:val="Текст сноски Знак"/>
    <w:basedOn w:val="a0"/>
    <w:link w:val="aa"/>
    <w:uiPriority w:val="99"/>
    <w:semiHidden/>
    <w:rsid w:val="00FA2527"/>
    <w:rPr>
      <w:sz w:val="20"/>
      <w:szCs w:val="20"/>
    </w:rPr>
  </w:style>
  <w:style w:type="character" w:styleId="ac">
    <w:name w:val="footnote reference"/>
    <w:basedOn w:val="a0"/>
    <w:uiPriority w:val="99"/>
    <w:semiHidden/>
    <w:unhideWhenUsed/>
    <w:rsid w:val="00FA2527"/>
    <w:rPr>
      <w:vertAlign w:val="superscript"/>
    </w:rPr>
  </w:style>
  <w:style w:type="table" w:styleId="ad">
    <w:name w:val="Table Grid"/>
    <w:basedOn w:val="a1"/>
    <w:uiPriority w:val="39"/>
    <w:rsid w:val="00533A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d"/>
    <w:uiPriority w:val="59"/>
    <w:rsid w:val="00ED762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alloon Text"/>
    <w:basedOn w:val="a"/>
    <w:link w:val="af"/>
    <w:uiPriority w:val="99"/>
    <w:semiHidden/>
    <w:unhideWhenUsed/>
    <w:rsid w:val="00CD259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D259A"/>
    <w:rPr>
      <w:rFonts w:ascii="Tahoma" w:hAnsi="Tahoma" w:cs="Tahoma"/>
      <w:sz w:val="16"/>
      <w:szCs w:val="16"/>
    </w:rPr>
  </w:style>
  <w:style w:type="paragraph" w:styleId="af0">
    <w:name w:val="Title"/>
    <w:basedOn w:val="a"/>
    <w:next w:val="a"/>
    <w:link w:val="af1"/>
    <w:qFormat/>
    <w:rsid w:val="00CD259A"/>
    <w:pPr>
      <w:spacing w:after="0" w:line="360" w:lineRule="auto"/>
      <w:ind w:firstLine="357"/>
      <w:contextualSpacing/>
      <w:jc w:val="center"/>
    </w:pPr>
    <w:rPr>
      <w:rFonts w:ascii="Times New Roman" w:eastAsiaTheme="majorEastAsia" w:hAnsi="Times New Roman" w:cstheme="majorBidi"/>
      <w:sz w:val="28"/>
      <w:szCs w:val="56"/>
    </w:rPr>
  </w:style>
  <w:style w:type="character" w:customStyle="1" w:styleId="af1">
    <w:name w:val="Название Знак"/>
    <w:basedOn w:val="a0"/>
    <w:link w:val="af0"/>
    <w:rsid w:val="00CD259A"/>
    <w:rPr>
      <w:rFonts w:ascii="Times New Roman" w:eastAsiaTheme="majorEastAsia" w:hAnsi="Times New Roman" w:cstheme="majorBidi"/>
      <w:sz w:val="28"/>
      <w:szCs w:val="56"/>
    </w:rPr>
  </w:style>
  <w:style w:type="paragraph" w:customStyle="1" w:styleId="Default">
    <w:name w:val="Default"/>
    <w:rsid w:val="00CD259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F3E"/>
  </w:style>
  <w:style w:type="paragraph" w:styleId="1">
    <w:name w:val="heading 1"/>
    <w:basedOn w:val="a"/>
    <w:next w:val="a"/>
    <w:link w:val="10"/>
    <w:uiPriority w:val="9"/>
    <w:qFormat/>
    <w:rsid w:val="00C61D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113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1DCD"/>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C61DCD"/>
    <w:pPr>
      <w:outlineLvl w:val="9"/>
    </w:pPr>
    <w:rPr>
      <w:lang w:eastAsia="ru-RU"/>
    </w:rPr>
  </w:style>
  <w:style w:type="paragraph" w:styleId="11">
    <w:name w:val="toc 1"/>
    <w:basedOn w:val="a"/>
    <w:next w:val="a"/>
    <w:autoRedefine/>
    <w:uiPriority w:val="39"/>
    <w:unhideWhenUsed/>
    <w:rsid w:val="00C61DCD"/>
    <w:pPr>
      <w:spacing w:after="100"/>
    </w:pPr>
  </w:style>
  <w:style w:type="character" w:styleId="a4">
    <w:name w:val="Hyperlink"/>
    <w:basedOn w:val="a0"/>
    <w:uiPriority w:val="99"/>
    <w:unhideWhenUsed/>
    <w:rsid w:val="00C61DCD"/>
    <w:rPr>
      <w:color w:val="0563C1" w:themeColor="hyperlink"/>
      <w:u w:val="single"/>
    </w:rPr>
  </w:style>
  <w:style w:type="paragraph" w:styleId="a5">
    <w:name w:val="header"/>
    <w:basedOn w:val="a"/>
    <w:link w:val="a6"/>
    <w:uiPriority w:val="99"/>
    <w:unhideWhenUsed/>
    <w:rsid w:val="00C61DC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1DCD"/>
  </w:style>
  <w:style w:type="paragraph" w:styleId="a7">
    <w:name w:val="footer"/>
    <w:basedOn w:val="a"/>
    <w:link w:val="a8"/>
    <w:uiPriority w:val="99"/>
    <w:unhideWhenUsed/>
    <w:rsid w:val="00C61DC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1DCD"/>
  </w:style>
  <w:style w:type="character" w:customStyle="1" w:styleId="20">
    <w:name w:val="Заголовок 2 Знак"/>
    <w:basedOn w:val="a0"/>
    <w:link w:val="2"/>
    <w:uiPriority w:val="9"/>
    <w:rsid w:val="0031133A"/>
    <w:rPr>
      <w:rFonts w:asciiTheme="majorHAnsi" w:eastAsiaTheme="majorEastAsia" w:hAnsiTheme="majorHAnsi" w:cstheme="majorBidi"/>
      <w:color w:val="2E74B5" w:themeColor="accent1" w:themeShade="BF"/>
      <w:sz w:val="26"/>
      <w:szCs w:val="26"/>
    </w:rPr>
  </w:style>
  <w:style w:type="paragraph" w:styleId="21">
    <w:name w:val="toc 2"/>
    <w:basedOn w:val="a"/>
    <w:next w:val="a"/>
    <w:autoRedefine/>
    <w:uiPriority w:val="39"/>
    <w:unhideWhenUsed/>
    <w:rsid w:val="0031133A"/>
    <w:pPr>
      <w:spacing w:after="100"/>
      <w:ind w:left="220"/>
    </w:pPr>
  </w:style>
  <w:style w:type="paragraph" w:styleId="a9">
    <w:name w:val="List Paragraph"/>
    <w:basedOn w:val="a"/>
    <w:uiPriority w:val="34"/>
    <w:qFormat/>
    <w:rsid w:val="0031133A"/>
    <w:pPr>
      <w:ind w:left="720"/>
      <w:contextualSpacing/>
    </w:pPr>
  </w:style>
  <w:style w:type="paragraph" w:styleId="aa">
    <w:name w:val="footnote text"/>
    <w:basedOn w:val="a"/>
    <w:link w:val="ab"/>
    <w:uiPriority w:val="99"/>
    <w:semiHidden/>
    <w:unhideWhenUsed/>
    <w:rsid w:val="00FA2527"/>
    <w:pPr>
      <w:spacing w:after="0" w:line="240" w:lineRule="auto"/>
    </w:pPr>
    <w:rPr>
      <w:sz w:val="20"/>
      <w:szCs w:val="20"/>
    </w:rPr>
  </w:style>
  <w:style w:type="character" w:customStyle="1" w:styleId="ab">
    <w:name w:val="Текст сноски Знак"/>
    <w:basedOn w:val="a0"/>
    <w:link w:val="aa"/>
    <w:uiPriority w:val="99"/>
    <w:semiHidden/>
    <w:rsid w:val="00FA2527"/>
    <w:rPr>
      <w:sz w:val="20"/>
      <w:szCs w:val="20"/>
    </w:rPr>
  </w:style>
  <w:style w:type="character" w:styleId="ac">
    <w:name w:val="footnote reference"/>
    <w:basedOn w:val="a0"/>
    <w:uiPriority w:val="99"/>
    <w:semiHidden/>
    <w:unhideWhenUsed/>
    <w:rsid w:val="00FA2527"/>
    <w:rPr>
      <w:vertAlign w:val="superscript"/>
    </w:rPr>
  </w:style>
  <w:style w:type="table" w:styleId="ad">
    <w:name w:val="Table Grid"/>
    <w:basedOn w:val="a1"/>
    <w:uiPriority w:val="39"/>
    <w:rsid w:val="00533A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d"/>
    <w:uiPriority w:val="59"/>
    <w:rsid w:val="00ED762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alloon Text"/>
    <w:basedOn w:val="a"/>
    <w:link w:val="af"/>
    <w:uiPriority w:val="99"/>
    <w:semiHidden/>
    <w:unhideWhenUsed/>
    <w:rsid w:val="00CD259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D259A"/>
    <w:rPr>
      <w:rFonts w:ascii="Tahoma" w:hAnsi="Tahoma" w:cs="Tahoma"/>
      <w:sz w:val="16"/>
      <w:szCs w:val="16"/>
    </w:rPr>
  </w:style>
  <w:style w:type="paragraph" w:styleId="af0">
    <w:name w:val="Title"/>
    <w:basedOn w:val="a"/>
    <w:next w:val="a"/>
    <w:link w:val="af1"/>
    <w:qFormat/>
    <w:rsid w:val="00CD259A"/>
    <w:pPr>
      <w:spacing w:after="0" w:line="360" w:lineRule="auto"/>
      <w:ind w:firstLine="357"/>
      <w:contextualSpacing/>
      <w:jc w:val="center"/>
    </w:pPr>
    <w:rPr>
      <w:rFonts w:ascii="Times New Roman" w:eastAsiaTheme="majorEastAsia" w:hAnsi="Times New Roman" w:cstheme="majorBidi"/>
      <w:sz w:val="28"/>
      <w:szCs w:val="56"/>
    </w:rPr>
  </w:style>
  <w:style w:type="character" w:customStyle="1" w:styleId="af1">
    <w:name w:val="Название Знак"/>
    <w:basedOn w:val="a0"/>
    <w:link w:val="af0"/>
    <w:rsid w:val="00CD259A"/>
    <w:rPr>
      <w:rFonts w:ascii="Times New Roman" w:eastAsiaTheme="majorEastAsia" w:hAnsi="Times New Roman" w:cstheme="majorBidi"/>
      <w:sz w:val="28"/>
      <w:szCs w:val="56"/>
    </w:rPr>
  </w:style>
  <w:style w:type="paragraph" w:customStyle="1" w:styleId="Default">
    <w:name w:val="Default"/>
    <w:rsid w:val="00CD259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16245799">
      <w:bodyDiv w:val="1"/>
      <w:marLeft w:val="0"/>
      <w:marRight w:val="0"/>
      <w:marTop w:val="0"/>
      <w:marBottom w:val="0"/>
      <w:divBdr>
        <w:top w:val="none" w:sz="0" w:space="0" w:color="auto"/>
        <w:left w:val="none" w:sz="0" w:space="0" w:color="auto"/>
        <w:bottom w:val="none" w:sz="0" w:space="0" w:color="auto"/>
        <w:right w:val="none" w:sz="0" w:space="0" w:color="auto"/>
      </w:divBdr>
    </w:div>
    <w:div w:id="1175223572">
      <w:bodyDiv w:val="1"/>
      <w:marLeft w:val="0"/>
      <w:marRight w:val="0"/>
      <w:marTop w:val="0"/>
      <w:marBottom w:val="0"/>
      <w:divBdr>
        <w:top w:val="none" w:sz="0" w:space="0" w:color="auto"/>
        <w:left w:val="none" w:sz="0" w:space="0" w:color="auto"/>
        <w:bottom w:val="none" w:sz="0" w:space="0" w:color="auto"/>
        <w:right w:val="none" w:sz="0" w:space="0" w:color="auto"/>
      </w:divBdr>
    </w:div>
    <w:div w:id="1233277056">
      <w:bodyDiv w:val="1"/>
      <w:marLeft w:val="0"/>
      <w:marRight w:val="0"/>
      <w:marTop w:val="0"/>
      <w:marBottom w:val="0"/>
      <w:divBdr>
        <w:top w:val="none" w:sz="0" w:space="0" w:color="auto"/>
        <w:left w:val="none" w:sz="0" w:space="0" w:color="auto"/>
        <w:bottom w:val="none" w:sz="0" w:space="0" w:color="auto"/>
        <w:right w:val="none" w:sz="0" w:space="0" w:color="auto"/>
      </w:divBdr>
    </w:div>
    <w:div w:id="1637293172">
      <w:bodyDiv w:val="1"/>
      <w:marLeft w:val="0"/>
      <w:marRight w:val="0"/>
      <w:marTop w:val="0"/>
      <w:marBottom w:val="0"/>
      <w:divBdr>
        <w:top w:val="none" w:sz="0" w:space="0" w:color="auto"/>
        <w:left w:val="none" w:sz="0" w:space="0" w:color="auto"/>
        <w:bottom w:val="none" w:sz="0" w:space="0" w:color="auto"/>
        <w:right w:val="none" w:sz="0" w:space="0" w:color="auto"/>
      </w:divBdr>
      <w:divsChild>
        <w:div w:id="1973705938">
          <w:marLeft w:val="0"/>
          <w:marRight w:val="0"/>
          <w:marTop w:val="192"/>
          <w:marBottom w:val="0"/>
          <w:divBdr>
            <w:top w:val="none" w:sz="0" w:space="0" w:color="auto"/>
            <w:left w:val="none" w:sz="0" w:space="0" w:color="auto"/>
            <w:bottom w:val="none" w:sz="0" w:space="0" w:color="auto"/>
            <w:right w:val="none" w:sz="0" w:space="0" w:color="auto"/>
          </w:divBdr>
        </w:div>
        <w:div w:id="425199483">
          <w:marLeft w:val="0"/>
          <w:marRight w:val="0"/>
          <w:marTop w:val="192"/>
          <w:marBottom w:val="0"/>
          <w:divBdr>
            <w:top w:val="none" w:sz="0" w:space="0" w:color="auto"/>
            <w:left w:val="none" w:sz="0" w:space="0" w:color="auto"/>
            <w:bottom w:val="none" w:sz="0" w:space="0" w:color="auto"/>
            <w:right w:val="none" w:sz="0" w:space="0" w:color="auto"/>
          </w:divBdr>
        </w:div>
        <w:div w:id="2100564909">
          <w:marLeft w:val="0"/>
          <w:marRight w:val="0"/>
          <w:marTop w:val="192"/>
          <w:marBottom w:val="0"/>
          <w:divBdr>
            <w:top w:val="none" w:sz="0" w:space="0" w:color="auto"/>
            <w:left w:val="none" w:sz="0" w:space="0" w:color="auto"/>
            <w:bottom w:val="none" w:sz="0" w:space="0" w:color="auto"/>
            <w:right w:val="none" w:sz="0" w:space="0" w:color="auto"/>
          </w:divBdr>
        </w:div>
        <w:div w:id="1323971695">
          <w:marLeft w:val="0"/>
          <w:marRight w:val="0"/>
          <w:marTop w:val="192"/>
          <w:marBottom w:val="0"/>
          <w:divBdr>
            <w:top w:val="none" w:sz="0" w:space="0" w:color="auto"/>
            <w:left w:val="none" w:sz="0" w:space="0" w:color="auto"/>
            <w:bottom w:val="none" w:sz="0" w:space="0" w:color="auto"/>
            <w:right w:val="none" w:sz="0" w:space="0" w:color="auto"/>
          </w:divBdr>
        </w:div>
        <w:div w:id="428703116">
          <w:marLeft w:val="0"/>
          <w:marRight w:val="0"/>
          <w:marTop w:val="192"/>
          <w:marBottom w:val="0"/>
          <w:divBdr>
            <w:top w:val="none" w:sz="0" w:space="0" w:color="auto"/>
            <w:left w:val="none" w:sz="0" w:space="0" w:color="auto"/>
            <w:bottom w:val="none" w:sz="0" w:space="0" w:color="auto"/>
            <w:right w:val="none" w:sz="0" w:space="0" w:color="auto"/>
          </w:divBdr>
        </w:div>
        <w:div w:id="328946782">
          <w:marLeft w:val="0"/>
          <w:marRight w:val="0"/>
          <w:marTop w:val="192"/>
          <w:marBottom w:val="0"/>
          <w:divBdr>
            <w:top w:val="none" w:sz="0" w:space="0" w:color="auto"/>
            <w:left w:val="none" w:sz="0" w:space="0" w:color="auto"/>
            <w:bottom w:val="none" w:sz="0" w:space="0" w:color="auto"/>
            <w:right w:val="none" w:sz="0" w:space="0" w:color="auto"/>
          </w:divBdr>
        </w:div>
        <w:div w:id="705762613">
          <w:marLeft w:val="0"/>
          <w:marRight w:val="0"/>
          <w:marTop w:val="192"/>
          <w:marBottom w:val="0"/>
          <w:divBdr>
            <w:top w:val="none" w:sz="0" w:space="0" w:color="auto"/>
            <w:left w:val="none" w:sz="0" w:space="0" w:color="auto"/>
            <w:bottom w:val="none" w:sz="0" w:space="0" w:color="auto"/>
            <w:right w:val="none" w:sz="0" w:space="0" w:color="auto"/>
          </w:divBdr>
        </w:div>
        <w:div w:id="339085889">
          <w:marLeft w:val="0"/>
          <w:marRight w:val="0"/>
          <w:marTop w:val="192"/>
          <w:marBottom w:val="0"/>
          <w:divBdr>
            <w:top w:val="none" w:sz="0" w:space="0" w:color="auto"/>
            <w:left w:val="none" w:sz="0" w:space="0" w:color="auto"/>
            <w:bottom w:val="none" w:sz="0" w:space="0" w:color="auto"/>
            <w:right w:val="none" w:sz="0" w:space="0" w:color="auto"/>
          </w:divBdr>
        </w:div>
        <w:div w:id="1993943492">
          <w:marLeft w:val="0"/>
          <w:marRight w:val="0"/>
          <w:marTop w:val="192"/>
          <w:marBottom w:val="0"/>
          <w:divBdr>
            <w:top w:val="none" w:sz="0" w:space="0" w:color="auto"/>
            <w:left w:val="none" w:sz="0" w:space="0" w:color="auto"/>
            <w:bottom w:val="none" w:sz="0" w:space="0" w:color="auto"/>
            <w:right w:val="none" w:sz="0" w:space="0" w:color="auto"/>
          </w:divBdr>
        </w:div>
      </w:divsChild>
    </w:div>
    <w:div w:id="2020159522">
      <w:bodyDiv w:val="1"/>
      <w:marLeft w:val="0"/>
      <w:marRight w:val="0"/>
      <w:marTop w:val="0"/>
      <w:marBottom w:val="0"/>
      <w:divBdr>
        <w:top w:val="none" w:sz="0" w:space="0" w:color="auto"/>
        <w:left w:val="none" w:sz="0" w:space="0" w:color="auto"/>
        <w:bottom w:val="none" w:sz="0" w:space="0" w:color="auto"/>
        <w:right w:val="none" w:sz="0" w:space="0" w:color="auto"/>
      </w:divBdr>
    </w:div>
    <w:div w:id="207796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Data" Target="diagrams/data2.xml"/><Relationship Id="rId18" Type="http://schemas.openxmlformats.org/officeDocument/2006/relationships/hyperlink" Target="http://ctu.customs.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chart" Target="charts/chart1.xml"/><Relationship Id="rId25"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microsoft.com/office/2007/relationships/diagramDrawing" Target="diagrams/drawing2.xml"/><Relationship Id="rId10" Type="http://schemas.openxmlformats.org/officeDocument/2006/relationships/diagramLayout" Target="diagrams/layout1.xml"/><Relationship Id="rId19" Type="http://schemas.openxmlformats.org/officeDocument/2006/relationships/hyperlink" Target="https://customs.gov.ru"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Layout" Target="diagrams/layout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ustoms.gov.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1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4"/>
  <c:chart>
    <c:autoTitleDeleted val="1"/>
    <c:plotArea>
      <c:layout/>
      <c:barChart>
        <c:barDir val="bar"/>
        <c:grouping val="stacked"/>
        <c:ser>
          <c:idx val="0"/>
          <c:order val="0"/>
          <c:tx>
            <c:strRef>
              <c:f>Лист1!$B$1</c:f>
              <c:strCache>
                <c:ptCount val="1"/>
                <c:pt idx="0">
                  <c:v>Применение системы управления рисками без обращения к информации других таможенных органов стран - членов ЕАЭС</c:v>
                </c:pt>
              </c:strCache>
            </c:strRef>
          </c:tx>
          <c:spPr>
            <a:pattFill prst="narHorz">
              <a:fgClr>
                <a:schemeClr val="accent2">
                  <a:tint val="77000"/>
                </a:schemeClr>
              </a:fgClr>
              <a:bgClr>
                <a:schemeClr val="accent2">
                  <a:tint val="77000"/>
                  <a:lumMod val="20000"/>
                  <a:lumOff val="80000"/>
                </a:schemeClr>
              </a:bgClr>
            </a:pattFill>
            <a:ln>
              <a:noFill/>
            </a:ln>
            <a:effectLst>
              <a:innerShdw blurRad="114300">
                <a:schemeClr val="accent2">
                  <a:tint val="77000"/>
                </a:schemeClr>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Лист1!$A$2:$A$4</c:f>
              <c:numCache>
                <c:formatCode>General</c:formatCode>
                <c:ptCount val="3"/>
                <c:pt idx="0">
                  <c:v>2018</c:v>
                </c:pt>
                <c:pt idx="1">
                  <c:v>2019</c:v>
                </c:pt>
                <c:pt idx="2">
                  <c:v>2020</c:v>
                </c:pt>
              </c:numCache>
            </c:numRef>
          </c:cat>
          <c:val>
            <c:numRef>
              <c:f>Лист1!$B$2:$B$4</c:f>
              <c:numCache>
                <c:formatCode>0%</c:formatCode>
                <c:ptCount val="3"/>
                <c:pt idx="0">
                  <c:v>0.85000000000000042</c:v>
                </c:pt>
                <c:pt idx="1">
                  <c:v>0.76000000000000045</c:v>
                </c:pt>
                <c:pt idx="2">
                  <c:v>0.6800000000000006</c:v>
                </c:pt>
              </c:numCache>
            </c:numRef>
          </c:val>
          <c:extLst xmlns:c16r2="http://schemas.microsoft.com/office/drawing/2015/06/chart">
            <c:ext xmlns:c16="http://schemas.microsoft.com/office/drawing/2014/chart" uri="{C3380CC4-5D6E-409C-BE32-E72D297353CC}">
              <c16:uniqueId val="{00000000-55EE-4B8C-AE00-D035D6A8F649}"/>
            </c:ext>
          </c:extLst>
        </c:ser>
        <c:ser>
          <c:idx val="1"/>
          <c:order val="1"/>
          <c:tx>
            <c:strRef>
              <c:f>Лист1!$C$1</c:f>
              <c:strCache>
                <c:ptCount val="1"/>
                <c:pt idx="0">
                  <c:v>Применение системы управления рисками с обращением к информации органов других стран - членов ЕАЭС</c:v>
                </c:pt>
              </c:strCache>
            </c:strRef>
          </c:tx>
          <c:spPr>
            <a:pattFill prst="narHorz">
              <a:fgClr>
                <a:schemeClr val="accent2">
                  <a:shade val="76000"/>
                </a:schemeClr>
              </a:fgClr>
              <a:bgClr>
                <a:schemeClr val="accent2">
                  <a:shade val="76000"/>
                  <a:lumMod val="20000"/>
                  <a:lumOff val="80000"/>
                </a:schemeClr>
              </a:bgClr>
            </a:pattFill>
            <a:ln>
              <a:noFill/>
            </a:ln>
            <a:effectLst>
              <a:innerShdw blurRad="114300">
                <a:schemeClr val="accent2">
                  <a:shade val="76000"/>
                </a:schemeClr>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Лист1!$A$2:$A$4</c:f>
              <c:numCache>
                <c:formatCode>General</c:formatCode>
                <c:ptCount val="3"/>
                <c:pt idx="0">
                  <c:v>2018</c:v>
                </c:pt>
                <c:pt idx="1">
                  <c:v>2019</c:v>
                </c:pt>
                <c:pt idx="2">
                  <c:v>2020</c:v>
                </c:pt>
              </c:numCache>
            </c:numRef>
          </c:cat>
          <c:val>
            <c:numRef>
              <c:f>Лист1!$C$2:$C$4</c:f>
              <c:numCache>
                <c:formatCode>0%</c:formatCode>
                <c:ptCount val="3"/>
                <c:pt idx="0">
                  <c:v>0.15000000000000011</c:v>
                </c:pt>
                <c:pt idx="1">
                  <c:v>0.2400000000000001</c:v>
                </c:pt>
                <c:pt idx="2">
                  <c:v>0.32000000000000023</c:v>
                </c:pt>
              </c:numCache>
            </c:numRef>
          </c:val>
          <c:extLst xmlns:c16r2="http://schemas.microsoft.com/office/drawing/2015/06/chart">
            <c:ext xmlns:c16="http://schemas.microsoft.com/office/drawing/2014/chart" uri="{C3380CC4-5D6E-409C-BE32-E72D297353CC}">
              <c16:uniqueId val="{00000001-55EE-4B8C-AE00-D035D6A8F649}"/>
            </c:ext>
          </c:extLst>
        </c:ser>
        <c:dLbls>
          <c:showVal val="1"/>
        </c:dLbls>
        <c:overlap val="100"/>
        <c:axId val="104941440"/>
        <c:axId val="104942976"/>
      </c:barChart>
      <c:catAx>
        <c:axId val="104941440"/>
        <c:scaling>
          <c:orientation val="minMax"/>
        </c:scaling>
        <c:axPos val="l"/>
        <c:numFmt formatCode="General" sourceLinked="1"/>
        <c:maj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4942976"/>
        <c:crosses val="autoZero"/>
        <c:auto val="1"/>
        <c:lblAlgn val="ctr"/>
        <c:lblOffset val="100"/>
      </c:catAx>
      <c:valAx>
        <c:axId val="104942976"/>
        <c:scaling>
          <c:orientation val="minMax"/>
          <c:max val="1"/>
        </c:scaling>
        <c:axPos val="b"/>
        <c:majorGridlines>
          <c:spPr>
            <a:ln>
              <a:solidFill>
                <a:schemeClr val="tx1">
                  <a:lumMod val="15000"/>
                  <a:lumOff val="85000"/>
                </a:schemeClr>
              </a:solidFill>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4941440"/>
        <c:crosses val="autoZero"/>
        <c:crossBetween val="between"/>
      </c:valAx>
      <c:spPr>
        <a:noFill/>
        <a:ln>
          <a:noFill/>
        </a:ln>
        <a:effectLst/>
      </c:spPr>
    </c:plotArea>
    <c:legend>
      <c:legendPos val="b"/>
      <c:layout>
        <c:manualLayout>
          <c:xMode val="edge"/>
          <c:yMode val="edge"/>
          <c:x val="7.5601101447848332E-2"/>
          <c:y val="0.78870815341630685"/>
          <c:w val="0.84879762126652503"/>
          <c:h val="0.2112918465836933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E1D3D2-DED4-482D-828D-852B6BE57A8E}"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ru-RU"/>
        </a:p>
      </dgm:t>
    </dgm:pt>
    <dgm:pt modelId="{70769DB6-2528-4C4D-9EC3-9F753C59822F}">
      <dgm:prSet phldrT="[Текст]" custT="1"/>
      <dgm:spPr>
        <a:xfrm rot="16200000">
          <a:off x="-483506" y="1769379"/>
          <a:ext cx="2847981" cy="471265"/>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Формы  таможенного контроля</a:t>
          </a:r>
        </a:p>
      </dgm:t>
    </dgm:pt>
    <dgm:pt modelId="{AFA66808-96C4-4F42-AF1F-BCEBCA27032B}" type="parTrans" cxnId="{971F29AC-CF0A-4100-94F7-88542966B3C6}">
      <dgm:prSet/>
      <dgm:spPr/>
      <dgm:t>
        <a:bodyPr/>
        <a:lstStyle/>
        <a:p>
          <a:endParaRPr lang="ru-RU"/>
        </a:p>
      </dgm:t>
    </dgm:pt>
    <dgm:pt modelId="{1630C265-C0F9-4607-A60B-AD5FC3951B79}" type="sibTrans" cxnId="{971F29AC-CF0A-4100-94F7-88542966B3C6}">
      <dgm:prSet/>
      <dgm:spPr/>
      <dgm:t>
        <a:bodyPr/>
        <a:lstStyle/>
        <a:p>
          <a:endParaRPr lang="ru-RU"/>
        </a:p>
      </dgm:t>
    </dgm:pt>
    <dgm:pt modelId="{9B9A7AFE-A35E-409C-A197-99EFAF5E5DE6}">
      <dgm:prSet phldrT="[Текст]" custT="1"/>
      <dgm:spPr>
        <a:xfrm>
          <a:off x="1485267" y="2134"/>
          <a:ext cx="3582030" cy="471265"/>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Таможенный досмотр</a:t>
          </a:r>
        </a:p>
      </dgm:t>
    </dgm:pt>
    <dgm:pt modelId="{2FCBB9FC-C13C-40D9-8867-96AB6A337778}" type="parTrans" cxnId="{490771F3-274D-4EF1-9EF9-804853B2678B}">
      <dgm:prSet/>
      <dgm:spPr>
        <a:xfrm>
          <a:off x="1176117" y="237766"/>
          <a:ext cx="309150" cy="1767245"/>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a:solidFill>
              <a:sysClr val="windowText" lastClr="000000">
                <a:hueOff val="0"/>
                <a:satOff val="0"/>
                <a:lumOff val="0"/>
                <a:alphaOff val="0"/>
              </a:sysClr>
            </a:solidFill>
            <a:latin typeface="Calibri" panose="020F0502020204030204"/>
            <a:ea typeface="+mn-ea"/>
            <a:cs typeface="+mn-cs"/>
          </a:endParaRPr>
        </a:p>
      </dgm:t>
    </dgm:pt>
    <dgm:pt modelId="{A61A395B-634A-4E1A-A0AC-3E62A1AD111E}" type="sibTrans" cxnId="{490771F3-274D-4EF1-9EF9-804853B2678B}">
      <dgm:prSet/>
      <dgm:spPr/>
      <dgm:t>
        <a:bodyPr/>
        <a:lstStyle/>
        <a:p>
          <a:endParaRPr lang="ru-RU"/>
        </a:p>
      </dgm:t>
    </dgm:pt>
    <dgm:pt modelId="{3A46D498-A390-4A32-804E-B256204D3E54}">
      <dgm:prSet phldrT="[Текст]" custT="1"/>
      <dgm:spPr>
        <a:xfrm>
          <a:off x="1485267" y="591215"/>
          <a:ext cx="3582030" cy="471265"/>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Проверка таможенных и иных документов</a:t>
          </a:r>
        </a:p>
      </dgm:t>
    </dgm:pt>
    <dgm:pt modelId="{BE20FC03-BC9A-4B74-A70A-73F8FDCE1B7C}" type="parTrans" cxnId="{045AE0F9-4371-4253-B6D9-701204BEE1FB}">
      <dgm:prSet/>
      <dgm:spPr>
        <a:xfrm>
          <a:off x="1176117" y="826848"/>
          <a:ext cx="309150" cy="1178163"/>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a:solidFill>
              <a:sysClr val="windowText" lastClr="000000">
                <a:hueOff val="0"/>
                <a:satOff val="0"/>
                <a:lumOff val="0"/>
                <a:alphaOff val="0"/>
              </a:sysClr>
            </a:solidFill>
            <a:latin typeface="Calibri" panose="020F0502020204030204"/>
            <a:ea typeface="+mn-ea"/>
            <a:cs typeface="+mn-cs"/>
          </a:endParaRPr>
        </a:p>
      </dgm:t>
    </dgm:pt>
    <dgm:pt modelId="{69530B52-0AF5-4400-BCB6-6C9670CA3DAA}" type="sibTrans" cxnId="{045AE0F9-4371-4253-B6D9-701204BEE1FB}">
      <dgm:prSet/>
      <dgm:spPr/>
      <dgm:t>
        <a:bodyPr/>
        <a:lstStyle/>
        <a:p>
          <a:endParaRPr lang="ru-RU"/>
        </a:p>
      </dgm:t>
    </dgm:pt>
    <dgm:pt modelId="{120129DC-21F4-4B16-9FBC-518F3954A29E}">
      <dgm:prSet phldrT="[Текст]" custT="1"/>
      <dgm:spPr>
        <a:xfrm>
          <a:off x="1485267" y="2947543"/>
          <a:ext cx="3582030" cy="471265"/>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Таможенный осмотр</a:t>
          </a:r>
        </a:p>
      </dgm:t>
    </dgm:pt>
    <dgm:pt modelId="{42E74E2B-51CE-4B54-B1D6-C1B3CEF1F94E}" type="parTrans" cxnId="{91C43C3E-72CE-48DA-AA49-0AF4E02EA1DD}">
      <dgm:prSet/>
      <dgm:spPr>
        <a:xfrm>
          <a:off x="1176117" y="2005012"/>
          <a:ext cx="309150" cy="1178163"/>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a:solidFill>
              <a:sysClr val="windowText" lastClr="000000">
                <a:hueOff val="0"/>
                <a:satOff val="0"/>
                <a:lumOff val="0"/>
                <a:alphaOff val="0"/>
              </a:sysClr>
            </a:solidFill>
            <a:latin typeface="Calibri" panose="020F0502020204030204"/>
            <a:ea typeface="+mn-ea"/>
            <a:cs typeface="+mn-cs"/>
          </a:endParaRPr>
        </a:p>
      </dgm:t>
    </dgm:pt>
    <dgm:pt modelId="{6C70AB31-9E97-4CDE-AD5E-462941F2147C}" type="sibTrans" cxnId="{91C43C3E-72CE-48DA-AA49-0AF4E02EA1DD}">
      <dgm:prSet/>
      <dgm:spPr/>
      <dgm:t>
        <a:bodyPr/>
        <a:lstStyle/>
        <a:p>
          <a:endParaRPr lang="ru-RU"/>
        </a:p>
      </dgm:t>
    </dgm:pt>
    <dgm:pt modelId="{736EA53D-F89E-40E6-9709-340A277F4E08}">
      <dgm:prSet custT="1"/>
      <dgm:spPr>
        <a:xfrm>
          <a:off x="1485267" y="1180297"/>
          <a:ext cx="3582030" cy="471265"/>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Получение обьяснений</a:t>
          </a:r>
        </a:p>
      </dgm:t>
    </dgm:pt>
    <dgm:pt modelId="{46315CC6-AC96-4EE9-AD0D-5ED55647607E}" type="parTrans" cxnId="{75E8CB23-16E5-4733-9EFE-3F2848BD7765}">
      <dgm:prSet/>
      <dgm:spPr>
        <a:xfrm>
          <a:off x="1176117" y="1415930"/>
          <a:ext cx="309150" cy="589081"/>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a:solidFill>
              <a:sysClr val="windowText" lastClr="000000">
                <a:hueOff val="0"/>
                <a:satOff val="0"/>
                <a:lumOff val="0"/>
                <a:alphaOff val="0"/>
              </a:sysClr>
            </a:solidFill>
            <a:latin typeface="Calibri" panose="020F0502020204030204"/>
            <a:ea typeface="+mn-ea"/>
            <a:cs typeface="+mn-cs"/>
          </a:endParaRPr>
        </a:p>
      </dgm:t>
    </dgm:pt>
    <dgm:pt modelId="{34B6B9EC-A0AE-4BD9-8FCD-CB17FEA4672B}" type="sibTrans" cxnId="{75E8CB23-16E5-4733-9EFE-3F2848BD7765}">
      <dgm:prSet/>
      <dgm:spPr/>
      <dgm:t>
        <a:bodyPr/>
        <a:lstStyle/>
        <a:p>
          <a:endParaRPr lang="ru-RU"/>
        </a:p>
      </dgm:t>
    </dgm:pt>
    <dgm:pt modelId="{ED83950B-AF5D-4F2C-AA75-8E309B018DF0}">
      <dgm:prSet custT="1"/>
      <dgm:spPr>
        <a:xfrm>
          <a:off x="1485267" y="1769379"/>
          <a:ext cx="3582030" cy="471265"/>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Таможенный осмотр помещений и территорий</a:t>
          </a:r>
        </a:p>
      </dgm:t>
    </dgm:pt>
    <dgm:pt modelId="{9287DF3C-A5F7-4094-ABD8-96C6149DB085}" type="parTrans" cxnId="{B6F5F284-8F01-401E-8E76-173EE502E5C9}">
      <dgm:prSet/>
      <dgm:spPr>
        <a:xfrm>
          <a:off x="1176117" y="1959292"/>
          <a:ext cx="309150" cy="91440"/>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a:solidFill>
              <a:sysClr val="windowText" lastClr="000000">
                <a:hueOff val="0"/>
                <a:satOff val="0"/>
                <a:lumOff val="0"/>
                <a:alphaOff val="0"/>
              </a:sysClr>
            </a:solidFill>
            <a:latin typeface="Calibri" panose="020F0502020204030204"/>
            <a:ea typeface="+mn-ea"/>
            <a:cs typeface="+mn-cs"/>
          </a:endParaRPr>
        </a:p>
      </dgm:t>
    </dgm:pt>
    <dgm:pt modelId="{71812783-0FD7-43F4-8012-61FE53EC0819}" type="sibTrans" cxnId="{B6F5F284-8F01-401E-8E76-173EE502E5C9}">
      <dgm:prSet/>
      <dgm:spPr/>
      <dgm:t>
        <a:bodyPr/>
        <a:lstStyle/>
        <a:p>
          <a:endParaRPr lang="ru-RU"/>
        </a:p>
      </dgm:t>
    </dgm:pt>
    <dgm:pt modelId="{79A5B324-A4B0-4E24-9883-F8B88C106160}">
      <dgm:prSet custT="1"/>
      <dgm:spPr>
        <a:xfrm>
          <a:off x="1485267" y="2358461"/>
          <a:ext cx="3582030" cy="471265"/>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Личный таможенный досмотр</a:t>
          </a:r>
        </a:p>
      </dgm:t>
    </dgm:pt>
    <dgm:pt modelId="{D52B3362-2D04-41D9-92DB-B28EDB26CEFC}" type="parTrans" cxnId="{933DCDAE-797B-4965-9D6D-60FB75818EF8}">
      <dgm:prSet/>
      <dgm:spPr>
        <a:xfrm>
          <a:off x="1176117" y="2005012"/>
          <a:ext cx="309150" cy="589081"/>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a:solidFill>
              <a:sysClr val="windowText" lastClr="000000">
                <a:hueOff val="0"/>
                <a:satOff val="0"/>
                <a:lumOff val="0"/>
                <a:alphaOff val="0"/>
              </a:sysClr>
            </a:solidFill>
            <a:latin typeface="Calibri" panose="020F0502020204030204"/>
            <a:ea typeface="+mn-ea"/>
            <a:cs typeface="+mn-cs"/>
          </a:endParaRPr>
        </a:p>
      </dgm:t>
    </dgm:pt>
    <dgm:pt modelId="{6146305D-C408-4262-9A37-3A2C18AE9B03}" type="sibTrans" cxnId="{933DCDAE-797B-4965-9D6D-60FB75818EF8}">
      <dgm:prSet/>
      <dgm:spPr/>
      <dgm:t>
        <a:bodyPr/>
        <a:lstStyle/>
        <a:p>
          <a:endParaRPr lang="ru-RU"/>
        </a:p>
      </dgm:t>
    </dgm:pt>
    <dgm:pt modelId="{4B8EE9A5-7424-4D32-8C6B-794EA439AC8B}">
      <dgm:prSet custT="1"/>
      <dgm:spPr>
        <a:xfrm>
          <a:off x="1485267" y="3536625"/>
          <a:ext cx="3582030" cy="471265"/>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Таможенная проверка</a:t>
          </a:r>
        </a:p>
      </dgm:t>
    </dgm:pt>
    <dgm:pt modelId="{3CE6EE93-51F4-42E8-A1F5-A5AFC52E34B7}" type="parTrans" cxnId="{F68D407C-3398-4A0C-A06D-0349453F4B98}">
      <dgm:prSet/>
      <dgm:spPr>
        <a:xfrm>
          <a:off x="1176117" y="2005012"/>
          <a:ext cx="309150" cy="1767245"/>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a:solidFill>
              <a:sysClr val="windowText" lastClr="000000">
                <a:hueOff val="0"/>
                <a:satOff val="0"/>
                <a:lumOff val="0"/>
                <a:alphaOff val="0"/>
              </a:sysClr>
            </a:solidFill>
            <a:latin typeface="Calibri" panose="020F0502020204030204"/>
            <a:ea typeface="+mn-ea"/>
            <a:cs typeface="+mn-cs"/>
          </a:endParaRPr>
        </a:p>
      </dgm:t>
    </dgm:pt>
    <dgm:pt modelId="{3CE6A7CF-6A7C-4913-976A-DBFFDAC0C6DA}" type="sibTrans" cxnId="{F68D407C-3398-4A0C-A06D-0349453F4B98}">
      <dgm:prSet/>
      <dgm:spPr/>
      <dgm:t>
        <a:bodyPr/>
        <a:lstStyle/>
        <a:p>
          <a:endParaRPr lang="ru-RU"/>
        </a:p>
      </dgm:t>
    </dgm:pt>
    <dgm:pt modelId="{F05C5A0D-6C57-48CD-B9F9-5D1A1FCA680C}" type="pres">
      <dgm:prSet presAssocID="{8DE1D3D2-DED4-482D-828D-852B6BE57A8E}" presName="Name0" presStyleCnt="0">
        <dgm:presLayoutVars>
          <dgm:chPref val="1"/>
          <dgm:dir/>
          <dgm:animOne val="branch"/>
          <dgm:animLvl val="lvl"/>
          <dgm:resizeHandles val="exact"/>
        </dgm:presLayoutVars>
      </dgm:prSet>
      <dgm:spPr/>
      <dgm:t>
        <a:bodyPr/>
        <a:lstStyle/>
        <a:p>
          <a:endParaRPr lang="ru-RU"/>
        </a:p>
      </dgm:t>
    </dgm:pt>
    <dgm:pt modelId="{9078B5C4-5255-4E3A-AE54-59544FA917BD}" type="pres">
      <dgm:prSet presAssocID="{70769DB6-2528-4C4D-9EC3-9F753C59822F}" presName="root1" presStyleCnt="0"/>
      <dgm:spPr/>
    </dgm:pt>
    <dgm:pt modelId="{BF3A2EAD-58F2-40C7-BB5B-D4734E17A738}" type="pres">
      <dgm:prSet presAssocID="{70769DB6-2528-4C4D-9EC3-9F753C59822F}" presName="LevelOneTextNode" presStyleLbl="node0" presStyleIdx="0" presStyleCnt="1" custScaleY="114822">
        <dgm:presLayoutVars>
          <dgm:chPref val="3"/>
        </dgm:presLayoutVars>
      </dgm:prSet>
      <dgm:spPr>
        <a:prstGeom prst="rect">
          <a:avLst/>
        </a:prstGeom>
      </dgm:spPr>
      <dgm:t>
        <a:bodyPr/>
        <a:lstStyle/>
        <a:p>
          <a:endParaRPr lang="ru-RU"/>
        </a:p>
      </dgm:t>
    </dgm:pt>
    <dgm:pt modelId="{808F8235-3D8C-47D0-A48A-B4AD9C0175A7}" type="pres">
      <dgm:prSet presAssocID="{70769DB6-2528-4C4D-9EC3-9F753C59822F}" presName="level2hierChild" presStyleCnt="0"/>
      <dgm:spPr/>
    </dgm:pt>
    <dgm:pt modelId="{B8565993-5031-449D-BD0F-6268DC803125}" type="pres">
      <dgm:prSet presAssocID="{2FCBB9FC-C13C-40D9-8867-96AB6A337778}" presName="conn2-1" presStyleLbl="parChTrans1D2" presStyleIdx="0" presStyleCnt="7"/>
      <dgm:spPr>
        <a:custGeom>
          <a:avLst/>
          <a:gdLst/>
          <a:ahLst/>
          <a:cxnLst/>
          <a:rect l="0" t="0" r="0" b="0"/>
          <a:pathLst>
            <a:path>
              <a:moveTo>
                <a:pt x="0" y="1767245"/>
              </a:moveTo>
              <a:lnTo>
                <a:pt x="154575" y="1767245"/>
              </a:lnTo>
              <a:lnTo>
                <a:pt x="154575" y="0"/>
              </a:lnTo>
              <a:lnTo>
                <a:pt x="309150" y="0"/>
              </a:lnTo>
            </a:path>
          </a:pathLst>
        </a:custGeom>
      </dgm:spPr>
      <dgm:t>
        <a:bodyPr/>
        <a:lstStyle/>
        <a:p>
          <a:endParaRPr lang="ru-RU"/>
        </a:p>
      </dgm:t>
    </dgm:pt>
    <dgm:pt modelId="{27AA31C1-24FF-4183-AC38-1B8CD6A0A4AC}" type="pres">
      <dgm:prSet presAssocID="{2FCBB9FC-C13C-40D9-8867-96AB6A337778}" presName="connTx" presStyleLbl="parChTrans1D2" presStyleIdx="0" presStyleCnt="7"/>
      <dgm:spPr/>
      <dgm:t>
        <a:bodyPr/>
        <a:lstStyle/>
        <a:p>
          <a:endParaRPr lang="ru-RU"/>
        </a:p>
      </dgm:t>
    </dgm:pt>
    <dgm:pt modelId="{207C3C50-845F-47D5-B3DB-4D24C8F7A1F0}" type="pres">
      <dgm:prSet presAssocID="{9B9A7AFE-A35E-409C-A197-99EFAF5E5DE6}" presName="root2" presStyleCnt="0"/>
      <dgm:spPr/>
    </dgm:pt>
    <dgm:pt modelId="{42E38F52-D6B5-4201-A364-85E09835DB3E}" type="pres">
      <dgm:prSet presAssocID="{9B9A7AFE-A35E-409C-A197-99EFAF5E5DE6}" presName="LevelTwoTextNode" presStyleLbl="node2" presStyleIdx="0" presStyleCnt="7" custScaleX="231734">
        <dgm:presLayoutVars>
          <dgm:chPref val="3"/>
        </dgm:presLayoutVars>
      </dgm:prSet>
      <dgm:spPr>
        <a:prstGeom prst="rect">
          <a:avLst/>
        </a:prstGeom>
      </dgm:spPr>
      <dgm:t>
        <a:bodyPr/>
        <a:lstStyle/>
        <a:p>
          <a:endParaRPr lang="ru-RU"/>
        </a:p>
      </dgm:t>
    </dgm:pt>
    <dgm:pt modelId="{65F947EC-0306-4F86-922E-E76AFB26F06F}" type="pres">
      <dgm:prSet presAssocID="{9B9A7AFE-A35E-409C-A197-99EFAF5E5DE6}" presName="level3hierChild" presStyleCnt="0"/>
      <dgm:spPr/>
    </dgm:pt>
    <dgm:pt modelId="{07B978C1-11D3-4692-8483-3FCC53A1F654}" type="pres">
      <dgm:prSet presAssocID="{BE20FC03-BC9A-4B74-A70A-73F8FDCE1B7C}" presName="conn2-1" presStyleLbl="parChTrans1D2" presStyleIdx="1" presStyleCnt="7"/>
      <dgm:spPr>
        <a:custGeom>
          <a:avLst/>
          <a:gdLst/>
          <a:ahLst/>
          <a:cxnLst/>
          <a:rect l="0" t="0" r="0" b="0"/>
          <a:pathLst>
            <a:path>
              <a:moveTo>
                <a:pt x="0" y="1178163"/>
              </a:moveTo>
              <a:lnTo>
                <a:pt x="154575" y="1178163"/>
              </a:lnTo>
              <a:lnTo>
                <a:pt x="154575" y="0"/>
              </a:lnTo>
              <a:lnTo>
                <a:pt x="309150" y="0"/>
              </a:lnTo>
            </a:path>
          </a:pathLst>
        </a:custGeom>
      </dgm:spPr>
      <dgm:t>
        <a:bodyPr/>
        <a:lstStyle/>
        <a:p>
          <a:endParaRPr lang="ru-RU"/>
        </a:p>
      </dgm:t>
    </dgm:pt>
    <dgm:pt modelId="{D7DE4608-59D8-4395-A8CA-D4C742FC4A53}" type="pres">
      <dgm:prSet presAssocID="{BE20FC03-BC9A-4B74-A70A-73F8FDCE1B7C}" presName="connTx" presStyleLbl="parChTrans1D2" presStyleIdx="1" presStyleCnt="7"/>
      <dgm:spPr/>
      <dgm:t>
        <a:bodyPr/>
        <a:lstStyle/>
        <a:p>
          <a:endParaRPr lang="ru-RU"/>
        </a:p>
      </dgm:t>
    </dgm:pt>
    <dgm:pt modelId="{F76451D3-8DAB-413D-9CD8-3845124EBEC0}" type="pres">
      <dgm:prSet presAssocID="{3A46D498-A390-4A32-804E-B256204D3E54}" presName="root2" presStyleCnt="0"/>
      <dgm:spPr/>
    </dgm:pt>
    <dgm:pt modelId="{08608600-438C-485A-AA22-D6C7DD486E3F}" type="pres">
      <dgm:prSet presAssocID="{3A46D498-A390-4A32-804E-B256204D3E54}" presName="LevelTwoTextNode" presStyleLbl="node2" presStyleIdx="1" presStyleCnt="7" custScaleX="231734">
        <dgm:presLayoutVars>
          <dgm:chPref val="3"/>
        </dgm:presLayoutVars>
      </dgm:prSet>
      <dgm:spPr>
        <a:prstGeom prst="rect">
          <a:avLst/>
        </a:prstGeom>
      </dgm:spPr>
      <dgm:t>
        <a:bodyPr/>
        <a:lstStyle/>
        <a:p>
          <a:endParaRPr lang="ru-RU"/>
        </a:p>
      </dgm:t>
    </dgm:pt>
    <dgm:pt modelId="{CC847D38-9EEF-4730-AD24-CF6D9DBD5F67}" type="pres">
      <dgm:prSet presAssocID="{3A46D498-A390-4A32-804E-B256204D3E54}" presName="level3hierChild" presStyleCnt="0"/>
      <dgm:spPr/>
    </dgm:pt>
    <dgm:pt modelId="{8014360C-2F87-4232-8D4B-EEC6F7038CEA}" type="pres">
      <dgm:prSet presAssocID="{46315CC6-AC96-4EE9-AD0D-5ED55647607E}" presName="conn2-1" presStyleLbl="parChTrans1D2" presStyleIdx="2" presStyleCnt="7"/>
      <dgm:spPr>
        <a:custGeom>
          <a:avLst/>
          <a:gdLst/>
          <a:ahLst/>
          <a:cxnLst/>
          <a:rect l="0" t="0" r="0" b="0"/>
          <a:pathLst>
            <a:path>
              <a:moveTo>
                <a:pt x="0" y="589081"/>
              </a:moveTo>
              <a:lnTo>
                <a:pt x="154575" y="589081"/>
              </a:lnTo>
              <a:lnTo>
                <a:pt x="154575" y="0"/>
              </a:lnTo>
              <a:lnTo>
                <a:pt x="309150" y="0"/>
              </a:lnTo>
            </a:path>
          </a:pathLst>
        </a:custGeom>
      </dgm:spPr>
      <dgm:t>
        <a:bodyPr/>
        <a:lstStyle/>
        <a:p>
          <a:endParaRPr lang="ru-RU"/>
        </a:p>
      </dgm:t>
    </dgm:pt>
    <dgm:pt modelId="{12121E65-E614-4C81-AC4A-3972C7C2B0B3}" type="pres">
      <dgm:prSet presAssocID="{46315CC6-AC96-4EE9-AD0D-5ED55647607E}" presName="connTx" presStyleLbl="parChTrans1D2" presStyleIdx="2" presStyleCnt="7"/>
      <dgm:spPr/>
      <dgm:t>
        <a:bodyPr/>
        <a:lstStyle/>
        <a:p>
          <a:endParaRPr lang="ru-RU"/>
        </a:p>
      </dgm:t>
    </dgm:pt>
    <dgm:pt modelId="{1BCD70AE-653F-4C1F-BD19-9F4B5BF3AE24}" type="pres">
      <dgm:prSet presAssocID="{736EA53D-F89E-40E6-9709-340A277F4E08}" presName="root2" presStyleCnt="0"/>
      <dgm:spPr/>
    </dgm:pt>
    <dgm:pt modelId="{D6E33939-63EA-41FC-8594-1EED38AD45D3}" type="pres">
      <dgm:prSet presAssocID="{736EA53D-F89E-40E6-9709-340A277F4E08}" presName="LevelTwoTextNode" presStyleLbl="node2" presStyleIdx="2" presStyleCnt="7" custScaleX="231734">
        <dgm:presLayoutVars>
          <dgm:chPref val="3"/>
        </dgm:presLayoutVars>
      </dgm:prSet>
      <dgm:spPr>
        <a:prstGeom prst="rect">
          <a:avLst/>
        </a:prstGeom>
      </dgm:spPr>
      <dgm:t>
        <a:bodyPr/>
        <a:lstStyle/>
        <a:p>
          <a:endParaRPr lang="ru-RU"/>
        </a:p>
      </dgm:t>
    </dgm:pt>
    <dgm:pt modelId="{5646E758-3716-4887-B7C8-88E96DE39D36}" type="pres">
      <dgm:prSet presAssocID="{736EA53D-F89E-40E6-9709-340A277F4E08}" presName="level3hierChild" presStyleCnt="0"/>
      <dgm:spPr/>
    </dgm:pt>
    <dgm:pt modelId="{92EFB3F9-0428-4D70-9EE3-737B021B8990}" type="pres">
      <dgm:prSet presAssocID="{9287DF3C-A5F7-4094-ABD8-96C6149DB085}" presName="conn2-1" presStyleLbl="parChTrans1D2" presStyleIdx="3" presStyleCnt="7"/>
      <dgm:spPr>
        <a:custGeom>
          <a:avLst/>
          <a:gdLst/>
          <a:ahLst/>
          <a:cxnLst/>
          <a:rect l="0" t="0" r="0" b="0"/>
          <a:pathLst>
            <a:path>
              <a:moveTo>
                <a:pt x="0" y="45720"/>
              </a:moveTo>
              <a:lnTo>
                <a:pt x="309150" y="45720"/>
              </a:lnTo>
            </a:path>
          </a:pathLst>
        </a:custGeom>
      </dgm:spPr>
      <dgm:t>
        <a:bodyPr/>
        <a:lstStyle/>
        <a:p>
          <a:endParaRPr lang="ru-RU"/>
        </a:p>
      </dgm:t>
    </dgm:pt>
    <dgm:pt modelId="{C88D827E-4AB1-41AD-AF20-695A40DA954A}" type="pres">
      <dgm:prSet presAssocID="{9287DF3C-A5F7-4094-ABD8-96C6149DB085}" presName="connTx" presStyleLbl="parChTrans1D2" presStyleIdx="3" presStyleCnt="7"/>
      <dgm:spPr/>
      <dgm:t>
        <a:bodyPr/>
        <a:lstStyle/>
        <a:p>
          <a:endParaRPr lang="ru-RU"/>
        </a:p>
      </dgm:t>
    </dgm:pt>
    <dgm:pt modelId="{3D6FBE13-970F-4665-B35B-8025FA921D15}" type="pres">
      <dgm:prSet presAssocID="{ED83950B-AF5D-4F2C-AA75-8E309B018DF0}" presName="root2" presStyleCnt="0"/>
      <dgm:spPr/>
    </dgm:pt>
    <dgm:pt modelId="{F852EB44-0725-4BB9-94D6-932560AA25E7}" type="pres">
      <dgm:prSet presAssocID="{ED83950B-AF5D-4F2C-AA75-8E309B018DF0}" presName="LevelTwoTextNode" presStyleLbl="node2" presStyleIdx="3" presStyleCnt="7" custScaleX="231734">
        <dgm:presLayoutVars>
          <dgm:chPref val="3"/>
        </dgm:presLayoutVars>
      </dgm:prSet>
      <dgm:spPr>
        <a:prstGeom prst="rect">
          <a:avLst/>
        </a:prstGeom>
      </dgm:spPr>
      <dgm:t>
        <a:bodyPr/>
        <a:lstStyle/>
        <a:p>
          <a:endParaRPr lang="ru-RU"/>
        </a:p>
      </dgm:t>
    </dgm:pt>
    <dgm:pt modelId="{95FDFE41-4085-4EA6-B42C-E11FB9FB1B0C}" type="pres">
      <dgm:prSet presAssocID="{ED83950B-AF5D-4F2C-AA75-8E309B018DF0}" presName="level3hierChild" presStyleCnt="0"/>
      <dgm:spPr/>
    </dgm:pt>
    <dgm:pt modelId="{B9B01958-3979-45C6-B8DA-4E64F9EA2465}" type="pres">
      <dgm:prSet presAssocID="{D52B3362-2D04-41D9-92DB-B28EDB26CEFC}" presName="conn2-1" presStyleLbl="parChTrans1D2" presStyleIdx="4" presStyleCnt="7"/>
      <dgm:spPr>
        <a:custGeom>
          <a:avLst/>
          <a:gdLst/>
          <a:ahLst/>
          <a:cxnLst/>
          <a:rect l="0" t="0" r="0" b="0"/>
          <a:pathLst>
            <a:path>
              <a:moveTo>
                <a:pt x="0" y="0"/>
              </a:moveTo>
              <a:lnTo>
                <a:pt x="154575" y="0"/>
              </a:lnTo>
              <a:lnTo>
                <a:pt x="154575" y="589081"/>
              </a:lnTo>
              <a:lnTo>
                <a:pt x="309150" y="589081"/>
              </a:lnTo>
            </a:path>
          </a:pathLst>
        </a:custGeom>
      </dgm:spPr>
      <dgm:t>
        <a:bodyPr/>
        <a:lstStyle/>
        <a:p>
          <a:endParaRPr lang="ru-RU"/>
        </a:p>
      </dgm:t>
    </dgm:pt>
    <dgm:pt modelId="{CAF5D36E-EC80-45B4-AC56-7F4F52213A7C}" type="pres">
      <dgm:prSet presAssocID="{D52B3362-2D04-41D9-92DB-B28EDB26CEFC}" presName="connTx" presStyleLbl="parChTrans1D2" presStyleIdx="4" presStyleCnt="7"/>
      <dgm:spPr/>
      <dgm:t>
        <a:bodyPr/>
        <a:lstStyle/>
        <a:p>
          <a:endParaRPr lang="ru-RU"/>
        </a:p>
      </dgm:t>
    </dgm:pt>
    <dgm:pt modelId="{24BFEBB1-8DED-4805-AC24-24D006DAAA15}" type="pres">
      <dgm:prSet presAssocID="{79A5B324-A4B0-4E24-9883-F8B88C106160}" presName="root2" presStyleCnt="0"/>
      <dgm:spPr/>
    </dgm:pt>
    <dgm:pt modelId="{95B0D603-C9E8-4430-B012-960BCC28FD16}" type="pres">
      <dgm:prSet presAssocID="{79A5B324-A4B0-4E24-9883-F8B88C106160}" presName="LevelTwoTextNode" presStyleLbl="node2" presStyleIdx="4" presStyleCnt="7" custScaleX="231734">
        <dgm:presLayoutVars>
          <dgm:chPref val="3"/>
        </dgm:presLayoutVars>
      </dgm:prSet>
      <dgm:spPr>
        <a:prstGeom prst="rect">
          <a:avLst/>
        </a:prstGeom>
      </dgm:spPr>
      <dgm:t>
        <a:bodyPr/>
        <a:lstStyle/>
        <a:p>
          <a:endParaRPr lang="ru-RU"/>
        </a:p>
      </dgm:t>
    </dgm:pt>
    <dgm:pt modelId="{32E1CF08-6C7B-4851-B5D3-ABE057D9758B}" type="pres">
      <dgm:prSet presAssocID="{79A5B324-A4B0-4E24-9883-F8B88C106160}" presName="level3hierChild" presStyleCnt="0"/>
      <dgm:spPr/>
    </dgm:pt>
    <dgm:pt modelId="{7136B0B5-4E32-42D6-B4E8-8AA79DA62309}" type="pres">
      <dgm:prSet presAssocID="{42E74E2B-51CE-4B54-B1D6-C1B3CEF1F94E}" presName="conn2-1" presStyleLbl="parChTrans1D2" presStyleIdx="5" presStyleCnt="7"/>
      <dgm:spPr>
        <a:custGeom>
          <a:avLst/>
          <a:gdLst/>
          <a:ahLst/>
          <a:cxnLst/>
          <a:rect l="0" t="0" r="0" b="0"/>
          <a:pathLst>
            <a:path>
              <a:moveTo>
                <a:pt x="0" y="0"/>
              </a:moveTo>
              <a:lnTo>
                <a:pt x="154575" y="0"/>
              </a:lnTo>
              <a:lnTo>
                <a:pt x="154575" y="1178163"/>
              </a:lnTo>
              <a:lnTo>
                <a:pt x="309150" y="1178163"/>
              </a:lnTo>
            </a:path>
          </a:pathLst>
        </a:custGeom>
      </dgm:spPr>
      <dgm:t>
        <a:bodyPr/>
        <a:lstStyle/>
        <a:p>
          <a:endParaRPr lang="ru-RU"/>
        </a:p>
      </dgm:t>
    </dgm:pt>
    <dgm:pt modelId="{23CA5A90-0975-4382-B36D-C91671F8042A}" type="pres">
      <dgm:prSet presAssocID="{42E74E2B-51CE-4B54-B1D6-C1B3CEF1F94E}" presName="connTx" presStyleLbl="parChTrans1D2" presStyleIdx="5" presStyleCnt="7"/>
      <dgm:spPr/>
      <dgm:t>
        <a:bodyPr/>
        <a:lstStyle/>
        <a:p>
          <a:endParaRPr lang="ru-RU"/>
        </a:p>
      </dgm:t>
    </dgm:pt>
    <dgm:pt modelId="{2B728CD4-66DE-4E70-8ED9-E1B31B7AFB1B}" type="pres">
      <dgm:prSet presAssocID="{120129DC-21F4-4B16-9FBC-518F3954A29E}" presName="root2" presStyleCnt="0"/>
      <dgm:spPr/>
    </dgm:pt>
    <dgm:pt modelId="{F8A7D25F-AF1D-4CD8-8C07-CE365E71227D}" type="pres">
      <dgm:prSet presAssocID="{120129DC-21F4-4B16-9FBC-518F3954A29E}" presName="LevelTwoTextNode" presStyleLbl="node2" presStyleIdx="5" presStyleCnt="7" custScaleX="231734">
        <dgm:presLayoutVars>
          <dgm:chPref val="3"/>
        </dgm:presLayoutVars>
      </dgm:prSet>
      <dgm:spPr>
        <a:prstGeom prst="rect">
          <a:avLst/>
        </a:prstGeom>
      </dgm:spPr>
      <dgm:t>
        <a:bodyPr/>
        <a:lstStyle/>
        <a:p>
          <a:endParaRPr lang="ru-RU"/>
        </a:p>
      </dgm:t>
    </dgm:pt>
    <dgm:pt modelId="{7299A871-9BAE-4A05-ACEB-50BC876C9F11}" type="pres">
      <dgm:prSet presAssocID="{120129DC-21F4-4B16-9FBC-518F3954A29E}" presName="level3hierChild" presStyleCnt="0"/>
      <dgm:spPr/>
    </dgm:pt>
    <dgm:pt modelId="{22988DB0-1C7A-4E85-A050-C82B2A3AE7C1}" type="pres">
      <dgm:prSet presAssocID="{3CE6EE93-51F4-42E8-A1F5-A5AFC52E34B7}" presName="conn2-1" presStyleLbl="parChTrans1D2" presStyleIdx="6" presStyleCnt="7"/>
      <dgm:spPr>
        <a:custGeom>
          <a:avLst/>
          <a:gdLst/>
          <a:ahLst/>
          <a:cxnLst/>
          <a:rect l="0" t="0" r="0" b="0"/>
          <a:pathLst>
            <a:path>
              <a:moveTo>
                <a:pt x="0" y="0"/>
              </a:moveTo>
              <a:lnTo>
                <a:pt x="154575" y="0"/>
              </a:lnTo>
              <a:lnTo>
                <a:pt x="154575" y="1767245"/>
              </a:lnTo>
              <a:lnTo>
                <a:pt x="309150" y="1767245"/>
              </a:lnTo>
            </a:path>
          </a:pathLst>
        </a:custGeom>
      </dgm:spPr>
      <dgm:t>
        <a:bodyPr/>
        <a:lstStyle/>
        <a:p>
          <a:endParaRPr lang="ru-RU"/>
        </a:p>
      </dgm:t>
    </dgm:pt>
    <dgm:pt modelId="{D1596587-74EA-453A-8D76-408131DA7813}" type="pres">
      <dgm:prSet presAssocID="{3CE6EE93-51F4-42E8-A1F5-A5AFC52E34B7}" presName="connTx" presStyleLbl="parChTrans1D2" presStyleIdx="6" presStyleCnt="7"/>
      <dgm:spPr/>
      <dgm:t>
        <a:bodyPr/>
        <a:lstStyle/>
        <a:p>
          <a:endParaRPr lang="ru-RU"/>
        </a:p>
      </dgm:t>
    </dgm:pt>
    <dgm:pt modelId="{C7F070B6-7DD7-47DF-941B-C5DC2D4BC940}" type="pres">
      <dgm:prSet presAssocID="{4B8EE9A5-7424-4D32-8C6B-794EA439AC8B}" presName="root2" presStyleCnt="0"/>
      <dgm:spPr/>
    </dgm:pt>
    <dgm:pt modelId="{C34CC0CA-8E0B-4D86-868B-276FA2FECE89}" type="pres">
      <dgm:prSet presAssocID="{4B8EE9A5-7424-4D32-8C6B-794EA439AC8B}" presName="LevelTwoTextNode" presStyleLbl="node2" presStyleIdx="6" presStyleCnt="7" custScaleX="231734">
        <dgm:presLayoutVars>
          <dgm:chPref val="3"/>
        </dgm:presLayoutVars>
      </dgm:prSet>
      <dgm:spPr>
        <a:prstGeom prst="rect">
          <a:avLst/>
        </a:prstGeom>
      </dgm:spPr>
      <dgm:t>
        <a:bodyPr/>
        <a:lstStyle/>
        <a:p>
          <a:endParaRPr lang="ru-RU"/>
        </a:p>
      </dgm:t>
    </dgm:pt>
    <dgm:pt modelId="{2F9823F2-33A2-4CAF-BE9D-824E8950B7B6}" type="pres">
      <dgm:prSet presAssocID="{4B8EE9A5-7424-4D32-8C6B-794EA439AC8B}" presName="level3hierChild" presStyleCnt="0"/>
      <dgm:spPr/>
    </dgm:pt>
  </dgm:ptLst>
  <dgm:cxnLst>
    <dgm:cxn modelId="{9FD06A62-0DF7-4F72-B573-423993B46E9F}" type="presOf" srcId="{2FCBB9FC-C13C-40D9-8867-96AB6A337778}" destId="{B8565993-5031-449D-BD0F-6268DC803125}" srcOrd="0" destOrd="0" presId="urn:microsoft.com/office/officeart/2008/layout/HorizontalMultiLevelHierarchy"/>
    <dgm:cxn modelId="{8D1E3602-567D-4669-A2D3-3619D0ECB39E}" type="presOf" srcId="{9B9A7AFE-A35E-409C-A197-99EFAF5E5DE6}" destId="{42E38F52-D6B5-4201-A364-85E09835DB3E}" srcOrd="0" destOrd="0" presId="urn:microsoft.com/office/officeart/2008/layout/HorizontalMultiLevelHierarchy"/>
    <dgm:cxn modelId="{D20A7213-F3AF-4669-8E7B-DCE32B721314}" type="presOf" srcId="{4B8EE9A5-7424-4D32-8C6B-794EA439AC8B}" destId="{C34CC0CA-8E0B-4D86-868B-276FA2FECE89}" srcOrd="0" destOrd="0" presId="urn:microsoft.com/office/officeart/2008/layout/HorizontalMultiLevelHierarchy"/>
    <dgm:cxn modelId="{91C43C3E-72CE-48DA-AA49-0AF4E02EA1DD}" srcId="{70769DB6-2528-4C4D-9EC3-9F753C59822F}" destId="{120129DC-21F4-4B16-9FBC-518F3954A29E}" srcOrd="5" destOrd="0" parTransId="{42E74E2B-51CE-4B54-B1D6-C1B3CEF1F94E}" sibTransId="{6C70AB31-9E97-4CDE-AD5E-462941F2147C}"/>
    <dgm:cxn modelId="{B6F5F284-8F01-401E-8E76-173EE502E5C9}" srcId="{70769DB6-2528-4C4D-9EC3-9F753C59822F}" destId="{ED83950B-AF5D-4F2C-AA75-8E309B018DF0}" srcOrd="3" destOrd="0" parTransId="{9287DF3C-A5F7-4094-ABD8-96C6149DB085}" sibTransId="{71812783-0FD7-43F4-8012-61FE53EC0819}"/>
    <dgm:cxn modelId="{933DCDAE-797B-4965-9D6D-60FB75818EF8}" srcId="{70769DB6-2528-4C4D-9EC3-9F753C59822F}" destId="{79A5B324-A4B0-4E24-9883-F8B88C106160}" srcOrd="4" destOrd="0" parTransId="{D52B3362-2D04-41D9-92DB-B28EDB26CEFC}" sibTransId="{6146305D-C408-4262-9A37-3A2C18AE9B03}"/>
    <dgm:cxn modelId="{2A57C49D-0B9B-4070-B369-FF44FC3ACE92}" type="presOf" srcId="{BE20FC03-BC9A-4B74-A70A-73F8FDCE1B7C}" destId="{D7DE4608-59D8-4395-A8CA-D4C742FC4A53}" srcOrd="1" destOrd="0" presId="urn:microsoft.com/office/officeart/2008/layout/HorizontalMultiLevelHierarchy"/>
    <dgm:cxn modelId="{490771F3-274D-4EF1-9EF9-804853B2678B}" srcId="{70769DB6-2528-4C4D-9EC3-9F753C59822F}" destId="{9B9A7AFE-A35E-409C-A197-99EFAF5E5DE6}" srcOrd="0" destOrd="0" parTransId="{2FCBB9FC-C13C-40D9-8867-96AB6A337778}" sibTransId="{A61A395B-634A-4E1A-A0AC-3E62A1AD111E}"/>
    <dgm:cxn modelId="{EE003FBC-1E80-4B07-8A92-AB5BB10FD042}" type="presOf" srcId="{42E74E2B-51CE-4B54-B1D6-C1B3CEF1F94E}" destId="{23CA5A90-0975-4382-B36D-C91671F8042A}" srcOrd="1" destOrd="0" presId="urn:microsoft.com/office/officeart/2008/layout/HorizontalMultiLevelHierarchy"/>
    <dgm:cxn modelId="{3101096C-D158-4FD9-A137-A23945F09EFA}" type="presOf" srcId="{3A46D498-A390-4A32-804E-B256204D3E54}" destId="{08608600-438C-485A-AA22-D6C7DD486E3F}" srcOrd="0" destOrd="0" presId="urn:microsoft.com/office/officeart/2008/layout/HorizontalMultiLevelHierarchy"/>
    <dgm:cxn modelId="{D6B2C7F8-DD44-443E-972C-28A6F5D49B06}" type="presOf" srcId="{70769DB6-2528-4C4D-9EC3-9F753C59822F}" destId="{BF3A2EAD-58F2-40C7-BB5B-D4734E17A738}" srcOrd="0" destOrd="0" presId="urn:microsoft.com/office/officeart/2008/layout/HorizontalMultiLevelHierarchy"/>
    <dgm:cxn modelId="{5A6F11AE-802C-46A2-AD54-3ADD68F976C0}" type="presOf" srcId="{BE20FC03-BC9A-4B74-A70A-73F8FDCE1B7C}" destId="{07B978C1-11D3-4692-8483-3FCC53A1F654}" srcOrd="0" destOrd="0" presId="urn:microsoft.com/office/officeart/2008/layout/HorizontalMultiLevelHierarchy"/>
    <dgm:cxn modelId="{045AE0F9-4371-4253-B6D9-701204BEE1FB}" srcId="{70769DB6-2528-4C4D-9EC3-9F753C59822F}" destId="{3A46D498-A390-4A32-804E-B256204D3E54}" srcOrd="1" destOrd="0" parTransId="{BE20FC03-BC9A-4B74-A70A-73F8FDCE1B7C}" sibTransId="{69530B52-0AF5-4400-BCB6-6C9670CA3DAA}"/>
    <dgm:cxn modelId="{D5A72741-398B-429F-BD12-A7B979E7A55C}" type="presOf" srcId="{120129DC-21F4-4B16-9FBC-518F3954A29E}" destId="{F8A7D25F-AF1D-4CD8-8C07-CE365E71227D}" srcOrd="0" destOrd="0" presId="urn:microsoft.com/office/officeart/2008/layout/HorizontalMultiLevelHierarchy"/>
    <dgm:cxn modelId="{EF018748-61E2-4F60-A051-BDBC8592C997}" type="presOf" srcId="{3CE6EE93-51F4-42E8-A1F5-A5AFC52E34B7}" destId="{22988DB0-1C7A-4E85-A050-C82B2A3AE7C1}" srcOrd="0" destOrd="0" presId="urn:microsoft.com/office/officeart/2008/layout/HorizontalMultiLevelHierarchy"/>
    <dgm:cxn modelId="{41E7F57F-E10F-4178-A657-6D0F0CD02461}" type="presOf" srcId="{8DE1D3D2-DED4-482D-828D-852B6BE57A8E}" destId="{F05C5A0D-6C57-48CD-B9F9-5D1A1FCA680C}" srcOrd="0" destOrd="0" presId="urn:microsoft.com/office/officeart/2008/layout/HorizontalMultiLevelHierarchy"/>
    <dgm:cxn modelId="{186A038C-4048-4AFF-BA14-3157E55D4A3A}" type="presOf" srcId="{79A5B324-A4B0-4E24-9883-F8B88C106160}" destId="{95B0D603-C9E8-4430-B012-960BCC28FD16}" srcOrd="0" destOrd="0" presId="urn:microsoft.com/office/officeart/2008/layout/HorizontalMultiLevelHierarchy"/>
    <dgm:cxn modelId="{E663C21B-CFD7-4ACB-8061-85435F5A7CC2}" type="presOf" srcId="{9287DF3C-A5F7-4094-ABD8-96C6149DB085}" destId="{C88D827E-4AB1-41AD-AF20-695A40DA954A}" srcOrd="1" destOrd="0" presId="urn:microsoft.com/office/officeart/2008/layout/HorizontalMultiLevelHierarchy"/>
    <dgm:cxn modelId="{9690A578-A023-4381-9785-FE8085064888}" type="presOf" srcId="{46315CC6-AC96-4EE9-AD0D-5ED55647607E}" destId="{8014360C-2F87-4232-8D4B-EEC6F7038CEA}" srcOrd="0" destOrd="0" presId="urn:microsoft.com/office/officeart/2008/layout/HorizontalMultiLevelHierarchy"/>
    <dgm:cxn modelId="{F68D407C-3398-4A0C-A06D-0349453F4B98}" srcId="{70769DB6-2528-4C4D-9EC3-9F753C59822F}" destId="{4B8EE9A5-7424-4D32-8C6B-794EA439AC8B}" srcOrd="6" destOrd="0" parTransId="{3CE6EE93-51F4-42E8-A1F5-A5AFC52E34B7}" sibTransId="{3CE6A7CF-6A7C-4913-976A-DBFFDAC0C6DA}"/>
    <dgm:cxn modelId="{75E8CB23-16E5-4733-9EFE-3F2848BD7765}" srcId="{70769DB6-2528-4C4D-9EC3-9F753C59822F}" destId="{736EA53D-F89E-40E6-9709-340A277F4E08}" srcOrd="2" destOrd="0" parTransId="{46315CC6-AC96-4EE9-AD0D-5ED55647607E}" sibTransId="{34B6B9EC-A0AE-4BD9-8FCD-CB17FEA4672B}"/>
    <dgm:cxn modelId="{AFF97AC8-1EDE-49B4-A3AA-77EFE4A37E09}" type="presOf" srcId="{2FCBB9FC-C13C-40D9-8867-96AB6A337778}" destId="{27AA31C1-24FF-4183-AC38-1B8CD6A0A4AC}" srcOrd="1" destOrd="0" presId="urn:microsoft.com/office/officeart/2008/layout/HorizontalMultiLevelHierarchy"/>
    <dgm:cxn modelId="{4F635948-C0A3-47AD-AAFA-07CF91E4C422}" type="presOf" srcId="{3CE6EE93-51F4-42E8-A1F5-A5AFC52E34B7}" destId="{D1596587-74EA-453A-8D76-408131DA7813}" srcOrd="1" destOrd="0" presId="urn:microsoft.com/office/officeart/2008/layout/HorizontalMultiLevelHierarchy"/>
    <dgm:cxn modelId="{F0C2DFAF-3498-4642-91F9-494A9CD8E325}" type="presOf" srcId="{46315CC6-AC96-4EE9-AD0D-5ED55647607E}" destId="{12121E65-E614-4C81-AC4A-3972C7C2B0B3}" srcOrd="1" destOrd="0" presId="urn:microsoft.com/office/officeart/2008/layout/HorizontalMultiLevelHierarchy"/>
    <dgm:cxn modelId="{7E06ADAB-D5E3-4E2D-928A-5444C175D416}" type="presOf" srcId="{9287DF3C-A5F7-4094-ABD8-96C6149DB085}" destId="{92EFB3F9-0428-4D70-9EE3-737B021B8990}" srcOrd="0" destOrd="0" presId="urn:microsoft.com/office/officeart/2008/layout/HorizontalMultiLevelHierarchy"/>
    <dgm:cxn modelId="{46334937-0149-42F7-B5E8-B7C6502B42CA}" type="presOf" srcId="{736EA53D-F89E-40E6-9709-340A277F4E08}" destId="{D6E33939-63EA-41FC-8594-1EED38AD45D3}" srcOrd="0" destOrd="0" presId="urn:microsoft.com/office/officeart/2008/layout/HorizontalMultiLevelHierarchy"/>
    <dgm:cxn modelId="{108F9CDB-78B4-4EE8-8CCF-BE5979995A84}" type="presOf" srcId="{ED83950B-AF5D-4F2C-AA75-8E309B018DF0}" destId="{F852EB44-0725-4BB9-94D6-932560AA25E7}" srcOrd="0" destOrd="0" presId="urn:microsoft.com/office/officeart/2008/layout/HorizontalMultiLevelHierarchy"/>
    <dgm:cxn modelId="{39EF4A07-B21A-4756-8605-AB70943CB750}" type="presOf" srcId="{D52B3362-2D04-41D9-92DB-B28EDB26CEFC}" destId="{B9B01958-3979-45C6-B8DA-4E64F9EA2465}" srcOrd="0" destOrd="0" presId="urn:microsoft.com/office/officeart/2008/layout/HorizontalMultiLevelHierarchy"/>
    <dgm:cxn modelId="{3B3A4715-FCD6-410E-8DD8-74151D59ACFE}" type="presOf" srcId="{D52B3362-2D04-41D9-92DB-B28EDB26CEFC}" destId="{CAF5D36E-EC80-45B4-AC56-7F4F52213A7C}" srcOrd="1" destOrd="0" presId="urn:microsoft.com/office/officeart/2008/layout/HorizontalMultiLevelHierarchy"/>
    <dgm:cxn modelId="{971F29AC-CF0A-4100-94F7-88542966B3C6}" srcId="{8DE1D3D2-DED4-482D-828D-852B6BE57A8E}" destId="{70769DB6-2528-4C4D-9EC3-9F753C59822F}" srcOrd="0" destOrd="0" parTransId="{AFA66808-96C4-4F42-AF1F-BCEBCA27032B}" sibTransId="{1630C265-C0F9-4607-A60B-AD5FC3951B79}"/>
    <dgm:cxn modelId="{46EF864D-CEC4-48B5-BB08-C8980EE0696A}" type="presOf" srcId="{42E74E2B-51CE-4B54-B1D6-C1B3CEF1F94E}" destId="{7136B0B5-4E32-42D6-B4E8-8AA79DA62309}" srcOrd="0" destOrd="0" presId="urn:microsoft.com/office/officeart/2008/layout/HorizontalMultiLevelHierarchy"/>
    <dgm:cxn modelId="{392F26DD-6D41-48DF-A611-6E0B7DF06270}" type="presParOf" srcId="{F05C5A0D-6C57-48CD-B9F9-5D1A1FCA680C}" destId="{9078B5C4-5255-4E3A-AE54-59544FA917BD}" srcOrd="0" destOrd="0" presId="urn:microsoft.com/office/officeart/2008/layout/HorizontalMultiLevelHierarchy"/>
    <dgm:cxn modelId="{5073B54A-7D24-42D3-91FB-144E30F344CC}" type="presParOf" srcId="{9078B5C4-5255-4E3A-AE54-59544FA917BD}" destId="{BF3A2EAD-58F2-40C7-BB5B-D4734E17A738}" srcOrd="0" destOrd="0" presId="urn:microsoft.com/office/officeart/2008/layout/HorizontalMultiLevelHierarchy"/>
    <dgm:cxn modelId="{61B08EB9-503B-427D-9070-B41D9345217E}" type="presParOf" srcId="{9078B5C4-5255-4E3A-AE54-59544FA917BD}" destId="{808F8235-3D8C-47D0-A48A-B4AD9C0175A7}" srcOrd="1" destOrd="0" presId="urn:microsoft.com/office/officeart/2008/layout/HorizontalMultiLevelHierarchy"/>
    <dgm:cxn modelId="{7626DD9C-750B-4C1F-A9E1-8F1D7A488F3D}" type="presParOf" srcId="{808F8235-3D8C-47D0-A48A-B4AD9C0175A7}" destId="{B8565993-5031-449D-BD0F-6268DC803125}" srcOrd="0" destOrd="0" presId="urn:microsoft.com/office/officeart/2008/layout/HorizontalMultiLevelHierarchy"/>
    <dgm:cxn modelId="{3CDC77AE-1E31-41A5-AD6A-35A88AAE0453}" type="presParOf" srcId="{B8565993-5031-449D-BD0F-6268DC803125}" destId="{27AA31C1-24FF-4183-AC38-1B8CD6A0A4AC}" srcOrd="0" destOrd="0" presId="urn:microsoft.com/office/officeart/2008/layout/HorizontalMultiLevelHierarchy"/>
    <dgm:cxn modelId="{ABD30A86-67FC-48E1-A404-894CD36B041D}" type="presParOf" srcId="{808F8235-3D8C-47D0-A48A-B4AD9C0175A7}" destId="{207C3C50-845F-47D5-B3DB-4D24C8F7A1F0}" srcOrd="1" destOrd="0" presId="urn:microsoft.com/office/officeart/2008/layout/HorizontalMultiLevelHierarchy"/>
    <dgm:cxn modelId="{622E8EC6-F964-48AC-8437-3176FE3D21BA}" type="presParOf" srcId="{207C3C50-845F-47D5-B3DB-4D24C8F7A1F0}" destId="{42E38F52-D6B5-4201-A364-85E09835DB3E}" srcOrd="0" destOrd="0" presId="urn:microsoft.com/office/officeart/2008/layout/HorizontalMultiLevelHierarchy"/>
    <dgm:cxn modelId="{E8C250DA-1F2E-486C-83AE-26031B9D3FFA}" type="presParOf" srcId="{207C3C50-845F-47D5-B3DB-4D24C8F7A1F0}" destId="{65F947EC-0306-4F86-922E-E76AFB26F06F}" srcOrd="1" destOrd="0" presId="urn:microsoft.com/office/officeart/2008/layout/HorizontalMultiLevelHierarchy"/>
    <dgm:cxn modelId="{8C887631-F032-4D7D-9D6F-2C43F5C76E19}" type="presParOf" srcId="{808F8235-3D8C-47D0-A48A-B4AD9C0175A7}" destId="{07B978C1-11D3-4692-8483-3FCC53A1F654}" srcOrd="2" destOrd="0" presId="urn:microsoft.com/office/officeart/2008/layout/HorizontalMultiLevelHierarchy"/>
    <dgm:cxn modelId="{86674818-4CBB-495E-9407-B132B6D1B0D7}" type="presParOf" srcId="{07B978C1-11D3-4692-8483-3FCC53A1F654}" destId="{D7DE4608-59D8-4395-A8CA-D4C742FC4A53}" srcOrd="0" destOrd="0" presId="urn:microsoft.com/office/officeart/2008/layout/HorizontalMultiLevelHierarchy"/>
    <dgm:cxn modelId="{7ED30393-6A8C-4288-9F17-F5445219ED4F}" type="presParOf" srcId="{808F8235-3D8C-47D0-A48A-B4AD9C0175A7}" destId="{F76451D3-8DAB-413D-9CD8-3845124EBEC0}" srcOrd="3" destOrd="0" presId="urn:microsoft.com/office/officeart/2008/layout/HorizontalMultiLevelHierarchy"/>
    <dgm:cxn modelId="{2A5D1AA4-0136-4A01-BB3F-1772370F22BF}" type="presParOf" srcId="{F76451D3-8DAB-413D-9CD8-3845124EBEC0}" destId="{08608600-438C-485A-AA22-D6C7DD486E3F}" srcOrd="0" destOrd="0" presId="urn:microsoft.com/office/officeart/2008/layout/HorizontalMultiLevelHierarchy"/>
    <dgm:cxn modelId="{137B29A0-FCBD-4FF1-A135-53D9934E933E}" type="presParOf" srcId="{F76451D3-8DAB-413D-9CD8-3845124EBEC0}" destId="{CC847D38-9EEF-4730-AD24-CF6D9DBD5F67}" srcOrd="1" destOrd="0" presId="urn:microsoft.com/office/officeart/2008/layout/HorizontalMultiLevelHierarchy"/>
    <dgm:cxn modelId="{644F8841-C701-4214-A8D6-FB14006B265D}" type="presParOf" srcId="{808F8235-3D8C-47D0-A48A-B4AD9C0175A7}" destId="{8014360C-2F87-4232-8D4B-EEC6F7038CEA}" srcOrd="4" destOrd="0" presId="urn:microsoft.com/office/officeart/2008/layout/HorizontalMultiLevelHierarchy"/>
    <dgm:cxn modelId="{4BA65F7B-AC57-4AF4-ABEC-38B1F486FC64}" type="presParOf" srcId="{8014360C-2F87-4232-8D4B-EEC6F7038CEA}" destId="{12121E65-E614-4C81-AC4A-3972C7C2B0B3}" srcOrd="0" destOrd="0" presId="urn:microsoft.com/office/officeart/2008/layout/HorizontalMultiLevelHierarchy"/>
    <dgm:cxn modelId="{67C9B003-FDB3-4AA2-AABC-507FD8A0CE8E}" type="presParOf" srcId="{808F8235-3D8C-47D0-A48A-B4AD9C0175A7}" destId="{1BCD70AE-653F-4C1F-BD19-9F4B5BF3AE24}" srcOrd="5" destOrd="0" presId="urn:microsoft.com/office/officeart/2008/layout/HorizontalMultiLevelHierarchy"/>
    <dgm:cxn modelId="{5E7A3FA7-FEEB-4F12-BFD2-F4FD00A22A30}" type="presParOf" srcId="{1BCD70AE-653F-4C1F-BD19-9F4B5BF3AE24}" destId="{D6E33939-63EA-41FC-8594-1EED38AD45D3}" srcOrd="0" destOrd="0" presId="urn:microsoft.com/office/officeart/2008/layout/HorizontalMultiLevelHierarchy"/>
    <dgm:cxn modelId="{478CCB4E-43A3-43E6-8FD5-293EB179B469}" type="presParOf" srcId="{1BCD70AE-653F-4C1F-BD19-9F4B5BF3AE24}" destId="{5646E758-3716-4887-B7C8-88E96DE39D36}" srcOrd="1" destOrd="0" presId="urn:microsoft.com/office/officeart/2008/layout/HorizontalMultiLevelHierarchy"/>
    <dgm:cxn modelId="{CBF04466-6FC1-4CFA-9E17-2D1086D72157}" type="presParOf" srcId="{808F8235-3D8C-47D0-A48A-B4AD9C0175A7}" destId="{92EFB3F9-0428-4D70-9EE3-737B021B8990}" srcOrd="6" destOrd="0" presId="urn:microsoft.com/office/officeart/2008/layout/HorizontalMultiLevelHierarchy"/>
    <dgm:cxn modelId="{527ED0E2-E152-417E-9106-0263A2F0C44C}" type="presParOf" srcId="{92EFB3F9-0428-4D70-9EE3-737B021B8990}" destId="{C88D827E-4AB1-41AD-AF20-695A40DA954A}" srcOrd="0" destOrd="0" presId="urn:microsoft.com/office/officeart/2008/layout/HorizontalMultiLevelHierarchy"/>
    <dgm:cxn modelId="{7A2E5AEB-D719-4472-A9BA-CC5978204AF3}" type="presParOf" srcId="{808F8235-3D8C-47D0-A48A-B4AD9C0175A7}" destId="{3D6FBE13-970F-4665-B35B-8025FA921D15}" srcOrd="7" destOrd="0" presId="urn:microsoft.com/office/officeart/2008/layout/HorizontalMultiLevelHierarchy"/>
    <dgm:cxn modelId="{26C0606A-B872-481F-9FFA-EC06C0C39AF2}" type="presParOf" srcId="{3D6FBE13-970F-4665-B35B-8025FA921D15}" destId="{F852EB44-0725-4BB9-94D6-932560AA25E7}" srcOrd="0" destOrd="0" presId="urn:microsoft.com/office/officeart/2008/layout/HorizontalMultiLevelHierarchy"/>
    <dgm:cxn modelId="{5AE0CE86-DB7C-440C-A458-A89B2251A8B7}" type="presParOf" srcId="{3D6FBE13-970F-4665-B35B-8025FA921D15}" destId="{95FDFE41-4085-4EA6-B42C-E11FB9FB1B0C}" srcOrd="1" destOrd="0" presId="urn:microsoft.com/office/officeart/2008/layout/HorizontalMultiLevelHierarchy"/>
    <dgm:cxn modelId="{9CAF2F3A-229C-4D9D-85D6-94711A035D54}" type="presParOf" srcId="{808F8235-3D8C-47D0-A48A-B4AD9C0175A7}" destId="{B9B01958-3979-45C6-B8DA-4E64F9EA2465}" srcOrd="8" destOrd="0" presId="urn:microsoft.com/office/officeart/2008/layout/HorizontalMultiLevelHierarchy"/>
    <dgm:cxn modelId="{F11B53A1-D746-419D-B2E3-32AF2F6C6847}" type="presParOf" srcId="{B9B01958-3979-45C6-B8DA-4E64F9EA2465}" destId="{CAF5D36E-EC80-45B4-AC56-7F4F52213A7C}" srcOrd="0" destOrd="0" presId="urn:microsoft.com/office/officeart/2008/layout/HorizontalMultiLevelHierarchy"/>
    <dgm:cxn modelId="{06485361-193B-4709-9BAF-EE3E9F92A5B6}" type="presParOf" srcId="{808F8235-3D8C-47D0-A48A-B4AD9C0175A7}" destId="{24BFEBB1-8DED-4805-AC24-24D006DAAA15}" srcOrd="9" destOrd="0" presId="urn:microsoft.com/office/officeart/2008/layout/HorizontalMultiLevelHierarchy"/>
    <dgm:cxn modelId="{34A88032-8EAF-4A38-A620-9A6F84518712}" type="presParOf" srcId="{24BFEBB1-8DED-4805-AC24-24D006DAAA15}" destId="{95B0D603-C9E8-4430-B012-960BCC28FD16}" srcOrd="0" destOrd="0" presId="urn:microsoft.com/office/officeart/2008/layout/HorizontalMultiLevelHierarchy"/>
    <dgm:cxn modelId="{8910C93E-AA8D-4F4C-A59C-C28B4B688A7C}" type="presParOf" srcId="{24BFEBB1-8DED-4805-AC24-24D006DAAA15}" destId="{32E1CF08-6C7B-4851-B5D3-ABE057D9758B}" srcOrd="1" destOrd="0" presId="urn:microsoft.com/office/officeart/2008/layout/HorizontalMultiLevelHierarchy"/>
    <dgm:cxn modelId="{BDCECA7B-13FB-470C-A303-8384FE010A38}" type="presParOf" srcId="{808F8235-3D8C-47D0-A48A-B4AD9C0175A7}" destId="{7136B0B5-4E32-42D6-B4E8-8AA79DA62309}" srcOrd="10" destOrd="0" presId="urn:microsoft.com/office/officeart/2008/layout/HorizontalMultiLevelHierarchy"/>
    <dgm:cxn modelId="{547DD09F-DC23-4B6A-ACE9-97A570A479D3}" type="presParOf" srcId="{7136B0B5-4E32-42D6-B4E8-8AA79DA62309}" destId="{23CA5A90-0975-4382-B36D-C91671F8042A}" srcOrd="0" destOrd="0" presId="urn:microsoft.com/office/officeart/2008/layout/HorizontalMultiLevelHierarchy"/>
    <dgm:cxn modelId="{C8B0DAD3-5AE5-434C-BC97-482F3EB234E6}" type="presParOf" srcId="{808F8235-3D8C-47D0-A48A-B4AD9C0175A7}" destId="{2B728CD4-66DE-4E70-8ED9-E1B31B7AFB1B}" srcOrd="11" destOrd="0" presId="urn:microsoft.com/office/officeart/2008/layout/HorizontalMultiLevelHierarchy"/>
    <dgm:cxn modelId="{83946BC0-FEB8-4B54-8C6A-421740CE0796}" type="presParOf" srcId="{2B728CD4-66DE-4E70-8ED9-E1B31B7AFB1B}" destId="{F8A7D25F-AF1D-4CD8-8C07-CE365E71227D}" srcOrd="0" destOrd="0" presId="urn:microsoft.com/office/officeart/2008/layout/HorizontalMultiLevelHierarchy"/>
    <dgm:cxn modelId="{866D5330-729F-44D0-AE74-9EF2B7018719}" type="presParOf" srcId="{2B728CD4-66DE-4E70-8ED9-E1B31B7AFB1B}" destId="{7299A871-9BAE-4A05-ACEB-50BC876C9F11}" srcOrd="1" destOrd="0" presId="urn:microsoft.com/office/officeart/2008/layout/HorizontalMultiLevelHierarchy"/>
    <dgm:cxn modelId="{7E58B50B-0E3E-4562-973A-AE818F78A9A6}" type="presParOf" srcId="{808F8235-3D8C-47D0-A48A-B4AD9C0175A7}" destId="{22988DB0-1C7A-4E85-A050-C82B2A3AE7C1}" srcOrd="12" destOrd="0" presId="urn:microsoft.com/office/officeart/2008/layout/HorizontalMultiLevelHierarchy"/>
    <dgm:cxn modelId="{E59FF5EE-9874-47B9-8898-3A59370F1F34}" type="presParOf" srcId="{22988DB0-1C7A-4E85-A050-C82B2A3AE7C1}" destId="{D1596587-74EA-453A-8D76-408131DA7813}" srcOrd="0" destOrd="0" presId="urn:microsoft.com/office/officeart/2008/layout/HorizontalMultiLevelHierarchy"/>
    <dgm:cxn modelId="{2A403DD6-8696-4401-BF20-7B01A1E68926}" type="presParOf" srcId="{808F8235-3D8C-47D0-A48A-B4AD9C0175A7}" destId="{C7F070B6-7DD7-47DF-941B-C5DC2D4BC940}" srcOrd="13" destOrd="0" presId="urn:microsoft.com/office/officeart/2008/layout/HorizontalMultiLevelHierarchy"/>
    <dgm:cxn modelId="{A7A54E26-9D57-4935-9CA8-6E248DD60A2F}" type="presParOf" srcId="{C7F070B6-7DD7-47DF-941B-C5DC2D4BC940}" destId="{C34CC0CA-8E0B-4D86-868B-276FA2FECE89}" srcOrd="0" destOrd="0" presId="urn:microsoft.com/office/officeart/2008/layout/HorizontalMultiLevelHierarchy"/>
    <dgm:cxn modelId="{F4B9017C-FC0A-4048-87F8-652C6B59691F}" type="presParOf" srcId="{C7F070B6-7DD7-47DF-941B-C5DC2D4BC940}" destId="{2F9823F2-33A2-4CAF-BE9D-824E8950B7B6}" srcOrd="1" destOrd="0" presId="urn:microsoft.com/office/officeart/2008/layout/HorizontalMultiLevelHierarchy"/>
  </dgm:cxnLst>
  <dgm:bg/>
  <dgm:whole/>
</dgm:dataModel>
</file>

<file path=word/diagrams/data2.xml><?xml version="1.0" encoding="utf-8"?>
<dgm:dataModel xmlns:dgm="http://schemas.openxmlformats.org/drawingml/2006/diagram" xmlns:a="http://schemas.openxmlformats.org/drawingml/2006/main">
  <dgm:ptLst>
    <dgm:pt modelId="{00A6050A-DC46-4A6B-ABE6-280D3567A76A}"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ru-RU"/>
        </a:p>
      </dgm:t>
    </dgm:pt>
    <dgm:pt modelId="{EBDA6F21-BC6F-4D11-93F1-DA3795C5E206}">
      <dgm:prSet phldrT="[Текст]" custT="1"/>
      <dgm:spPr/>
      <dgm:t>
        <a:bodyPr/>
        <a:lstStyle/>
        <a:p>
          <a:r>
            <a:rPr lang="ru-RU" sz="1400">
              <a:latin typeface="Times New Roman" panose="02020603050405020304" pitchFamily="18" charset="0"/>
              <a:cs typeface="Times New Roman" panose="02020603050405020304" pitchFamily="18" charset="0"/>
            </a:rPr>
            <a:t>Задачи системы упрвления рисками</a:t>
          </a:r>
        </a:p>
      </dgm:t>
    </dgm:pt>
    <dgm:pt modelId="{44AA25C8-66B0-433B-8CFB-F6557980EBD0}" type="parTrans" cxnId="{D4F5E32C-5CA7-4FEF-A76F-89FB4AE04CC7}">
      <dgm:prSet/>
      <dgm:spPr/>
      <dgm:t>
        <a:bodyPr/>
        <a:lstStyle/>
        <a:p>
          <a:endParaRPr lang="ru-RU"/>
        </a:p>
      </dgm:t>
    </dgm:pt>
    <dgm:pt modelId="{192FE891-3273-40DB-AD44-E93AE8727231}" type="sibTrans" cxnId="{D4F5E32C-5CA7-4FEF-A76F-89FB4AE04CC7}">
      <dgm:prSet/>
      <dgm:spPr/>
      <dgm:t>
        <a:bodyPr/>
        <a:lstStyle/>
        <a:p>
          <a:endParaRPr lang="ru-RU"/>
        </a:p>
      </dgm:t>
    </dgm:pt>
    <dgm:pt modelId="{6D142CDC-9DD6-439F-BF7E-9548E997418B}">
      <dgm:prSet phldrT="[Текст]" custT="1"/>
      <dgm:spPr/>
      <dgm:t>
        <a:bodyPr/>
        <a:lstStyle/>
        <a:p>
          <a:r>
            <a:rPr lang="ru-RU" sz="1400">
              <a:latin typeface="Times New Roman" panose="02020603050405020304" pitchFamily="18" charset="0"/>
              <a:cs typeface="Times New Roman" panose="02020603050405020304" pitchFamily="18" charset="0"/>
            </a:rPr>
            <a:t>создание единого информационного пространства</a:t>
          </a:r>
        </a:p>
      </dgm:t>
    </dgm:pt>
    <dgm:pt modelId="{DC39004A-250C-48F7-90C7-8ECD8158DA2D}" type="parTrans" cxnId="{5CB118F1-5A91-4E4F-8F5A-F2F860732D24}">
      <dgm:prSet/>
      <dgm:spPr/>
      <dgm:t>
        <a:bodyPr/>
        <a:lstStyle/>
        <a:p>
          <a:endParaRPr lang="ru-RU"/>
        </a:p>
      </dgm:t>
    </dgm:pt>
    <dgm:pt modelId="{C1892DF7-4CDA-4A8F-A8F0-452E177B6010}" type="sibTrans" cxnId="{5CB118F1-5A91-4E4F-8F5A-F2F860732D24}">
      <dgm:prSet/>
      <dgm:spPr/>
      <dgm:t>
        <a:bodyPr/>
        <a:lstStyle/>
        <a:p>
          <a:endParaRPr lang="ru-RU"/>
        </a:p>
      </dgm:t>
    </dgm:pt>
    <dgm:pt modelId="{349A7A87-A234-4808-87B1-9C2599781C2B}">
      <dgm:prSet phldrT="[Текст]" custT="1"/>
      <dgm:spPr/>
      <dgm:t>
        <a:bodyPr/>
        <a:lstStyle/>
        <a:p>
          <a:r>
            <a:rPr lang="ru-RU" sz="1400"/>
            <a:t>р</a:t>
          </a:r>
          <a:r>
            <a:rPr lang="ru-RU" sz="1400">
              <a:latin typeface="Times New Roman" panose="02020603050405020304" pitchFamily="18" charset="0"/>
              <a:cs typeface="Times New Roman" panose="02020603050405020304" pitchFamily="18" charset="0"/>
            </a:rPr>
            <a:t>азработка методик выявления рисков</a:t>
          </a:r>
        </a:p>
      </dgm:t>
    </dgm:pt>
    <dgm:pt modelId="{92D43CEB-FE23-4D6F-8B4F-7D670423E241}" type="parTrans" cxnId="{662127AF-D17E-40BA-BF80-49E773689000}">
      <dgm:prSet/>
      <dgm:spPr/>
      <dgm:t>
        <a:bodyPr/>
        <a:lstStyle/>
        <a:p>
          <a:endParaRPr lang="ru-RU"/>
        </a:p>
      </dgm:t>
    </dgm:pt>
    <dgm:pt modelId="{1B1E9CBC-1CBF-4890-A97E-4DEF8A975DE0}" type="sibTrans" cxnId="{662127AF-D17E-40BA-BF80-49E773689000}">
      <dgm:prSet/>
      <dgm:spPr/>
      <dgm:t>
        <a:bodyPr/>
        <a:lstStyle/>
        <a:p>
          <a:endParaRPr lang="ru-RU"/>
        </a:p>
      </dgm:t>
    </dgm:pt>
    <dgm:pt modelId="{8CADF26A-97D6-47D6-B453-B954E4DD40FF}">
      <dgm:prSet phldrT="[Текст]" custT="1"/>
      <dgm:spPr/>
      <dgm:t>
        <a:bodyPr/>
        <a:lstStyle/>
        <a:p>
          <a:r>
            <a:rPr lang="ru-RU" sz="1400">
              <a:latin typeface="Times New Roman" panose="02020603050405020304" pitchFamily="18" charset="0"/>
              <a:cs typeface="Times New Roman" panose="02020603050405020304" pitchFamily="18" charset="0"/>
            </a:rPr>
            <a:t>оценка возможного ущерба в случае наступления рисков</a:t>
          </a:r>
        </a:p>
      </dgm:t>
    </dgm:pt>
    <dgm:pt modelId="{99F26A5A-55A3-42CB-A405-0F7C808CE804}" type="parTrans" cxnId="{8233C73A-7AEF-4284-B19D-A9CBE1D789EA}">
      <dgm:prSet/>
      <dgm:spPr/>
      <dgm:t>
        <a:bodyPr/>
        <a:lstStyle/>
        <a:p>
          <a:endParaRPr lang="ru-RU"/>
        </a:p>
      </dgm:t>
    </dgm:pt>
    <dgm:pt modelId="{B546609D-0FEA-4B72-B594-2033D42EC0A0}" type="sibTrans" cxnId="{8233C73A-7AEF-4284-B19D-A9CBE1D789EA}">
      <dgm:prSet/>
      <dgm:spPr/>
      <dgm:t>
        <a:bodyPr/>
        <a:lstStyle/>
        <a:p>
          <a:endParaRPr lang="ru-RU"/>
        </a:p>
      </dgm:t>
    </dgm:pt>
    <dgm:pt modelId="{F4EFF3F4-F196-49C8-931A-17F0FD0F661A}">
      <dgm:prSet custT="1"/>
      <dgm:spPr/>
      <dgm:t>
        <a:bodyPr/>
        <a:lstStyle/>
        <a:p>
          <a:r>
            <a:rPr lang="ru-RU" sz="1400">
              <a:latin typeface="Times New Roman" panose="02020603050405020304" pitchFamily="18" charset="0"/>
              <a:cs typeface="Times New Roman" panose="02020603050405020304" pitchFamily="18" charset="0"/>
            </a:rPr>
            <a:t>выявление причин и условий наступления рисков</a:t>
          </a:r>
        </a:p>
      </dgm:t>
    </dgm:pt>
    <dgm:pt modelId="{9D67C8AC-D17E-44EA-876E-914666FFECAC}" type="parTrans" cxnId="{23B0DDAB-4F01-44D3-A76A-14865BA4E539}">
      <dgm:prSet/>
      <dgm:spPr/>
      <dgm:t>
        <a:bodyPr/>
        <a:lstStyle/>
        <a:p>
          <a:endParaRPr lang="ru-RU"/>
        </a:p>
      </dgm:t>
    </dgm:pt>
    <dgm:pt modelId="{054C9E42-4765-4A11-90DC-5941D2F46826}" type="sibTrans" cxnId="{23B0DDAB-4F01-44D3-A76A-14865BA4E539}">
      <dgm:prSet/>
      <dgm:spPr/>
      <dgm:t>
        <a:bodyPr/>
        <a:lstStyle/>
        <a:p>
          <a:endParaRPr lang="ru-RU"/>
        </a:p>
      </dgm:t>
    </dgm:pt>
    <dgm:pt modelId="{5EAC1D0D-0D09-4E26-97EC-5EE9DB36520B}">
      <dgm:prSet custT="1"/>
      <dgm:spPr/>
      <dgm:t>
        <a:bodyPr/>
        <a:lstStyle/>
        <a:p>
          <a:r>
            <a:rPr lang="ru-RU" sz="1400">
              <a:latin typeface="Times New Roman" panose="02020603050405020304" pitchFamily="18" charset="0"/>
              <a:cs typeface="Times New Roman" panose="02020603050405020304" pitchFamily="18" charset="0"/>
            </a:rPr>
            <a:t>определение возможностей и путей предотвращения рисков</a:t>
          </a:r>
        </a:p>
      </dgm:t>
    </dgm:pt>
    <dgm:pt modelId="{DED6705F-1FBB-43EE-8176-4DC66580DDAE}" type="parTrans" cxnId="{A48ADB95-4421-4A4F-8C4B-5E02A030FC9D}">
      <dgm:prSet/>
      <dgm:spPr/>
      <dgm:t>
        <a:bodyPr/>
        <a:lstStyle/>
        <a:p>
          <a:endParaRPr lang="ru-RU"/>
        </a:p>
      </dgm:t>
    </dgm:pt>
    <dgm:pt modelId="{8C025DC6-399C-433D-8577-6B21DCA59C33}" type="sibTrans" cxnId="{A48ADB95-4421-4A4F-8C4B-5E02A030FC9D}">
      <dgm:prSet/>
      <dgm:spPr/>
      <dgm:t>
        <a:bodyPr/>
        <a:lstStyle/>
        <a:p>
          <a:endParaRPr lang="ru-RU"/>
        </a:p>
      </dgm:t>
    </dgm:pt>
    <dgm:pt modelId="{16889BAC-AD7C-44EF-A968-73264544EE20}" type="pres">
      <dgm:prSet presAssocID="{00A6050A-DC46-4A6B-ABE6-280D3567A76A}" presName="Name0" presStyleCnt="0">
        <dgm:presLayoutVars>
          <dgm:chPref val="1"/>
          <dgm:dir/>
          <dgm:animOne val="branch"/>
          <dgm:animLvl val="lvl"/>
          <dgm:resizeHandles val="exact"/>
        </dgm:presLayoutVars>
      </dgm:prSet>
      <dgm:spPr/>
      <dgm:t>
        <a:bodyPr/>
        <a:lstStyle/>
        <a:p>
          <a:endParaRPr lang="ru-RU"/>
        </a:p>
      </dgm:t>
    </dgm:pt>
    <dgm:pt modelId="{C5FE0639-8AAD-4744-8520-137C239DD190}" type="pres">
      <dgm:prSet presAssocID="{EBDA6F21-BC6F-4D11-93F1-DA3795C5E206}" presName="root1" presStyleCnt="0"/>
      <dgm:spPr/>
    </dgm:pt>
    <dgm:pt modelId="{C9C868B5-2AFA-43C5-BAA1-562E34FD7F22}" type="pres">
      <dgm:prSet presAssocID="{EBDA6F21-BC6F-4D11-93F1-DA3795C5E206}" presName="LevelOneTextNode" presStyleLbl="node0" presStyleIdx="0" presStyleCnt="1">
        <dgm:presLayoutVars>
          <dgm:chPref val="3"/>
        </dgm:presLayoutVars>
      </dgm:prSet>
      <dgm:spPr/>
      <dgm:t>
        <a:bodyPr/>
        <a:lstStyle/>
        <a:p>
          <a:endParaRPr lang="ru-RU"/>
        </a:p>
      </dgm:t>
    </dgm:pt>
    <dgm:pt modelId="{4EFE9573-0959-45B9-8E49-482AE9F68E2F}" type="pres">
      <dgm:prSet presAssocID="{EBDA6F21-BC6F-4D11-93F1-DA3795C5E206}" presName="level2hierChild" presStyleCnt="0"/>
      <dgm:spPr/>
    </dgm:pt>
    <dgm:pt modelId="{36D4FF77-4829-4423-9EFB-7D6FEC7C2F49}" type="pres">
      <dgm:prSet presAssocID="{DC39004A-250C-48F7-90C7-8ECD8158DA2D}" presName="conn2-1" presStyleLbl="parChTrans1D2" presStyleIdx="0" presStyleCnt="5"/>
      <dgm:spPr/>
      <dgm:t>
        <a:bodyPr/>
        <a:lstStyle/>
        <a:p>
          <a:endParaRPr lang="ru-RU"/>
        </a:p>
      </dgm:t>
    </dgm:pt>
    <dgm:pt modelId="{91042D66-EC3E-466E-9CBF-C2B52CEF126E}" type="pres">
      <dgm:prSet presAssocID="{DC39004A-250C-48F7-90C7-8ECD8158DA2D}" presName="connTx" presStyleLbl="parChTrans1D2" presStyleIdx="0" presStyleCnt="5"/>
      <dgm:spPr/>
      <dgm:t>
        <a:bodyPr/>
        <a:lstStyle/>
        <a:p>
          <a:endParaRPr lang="ru-RU"/>
        </a:p>
      </dgm:t>
    </dgm:pt>
    <dgm:pt modelId="{BEB9B405-33C4-4901-B039-EFFB62E43438}" type="pres">
      <dgm:prSet presAssocID="{6D142CDC-9DD6-439F-BF7E-9548E997418B}" presName="root2" presStyleCnt="0"/>
      <dgm:spPr/>
    </dgm:pt>
    <dgm:pt modelId="{83C90268-F0DF-4635-9573-47EE3B836B59}" type="pres">
      <dgm:prSet presAssocID="{6D142CDC-9DD6-439F-BF7E-9548E997418B}" presName="LevelTwoTextNode" presStyleLbl="node2" presStyleIdx="0" presStyleCnt="5" custScaleX="151045">
        <dgm:presLayoutVars>
          <dgm:chPref val="3"/>
        </dgm:presLayoutVars>
      </dgm:prSet>
      <dgm:spPr/>
      <dgm:t>
        <a:bodyPr/>
        <a:lstStyle/>
        <a:p>
          <a:endParaRPr lang="ru-RU"/>
        </a:p>
      </dgm:t>
    </dgm:pt>
    <dgm:pt modelId="{D3490C75-74C4-41D0-BC11-FA0371239544}" type="pres">
      <dgm:prSet presAssocID="{6D142CDC-9DD6-439F-BF7E-9548E997418B}" presName="level3hierChild" presStyleCnt="0"/>
      <dgm:spPr/>
    </dgm:pt>
    <dgm:pt modelId="{D3702ED9-7949-4F38-BC1F-C391BB365CDF}" type="pres">
      <dgm:prSet presAssocID="{92D43CEB-FE23-4D6F-8B4F-7D670423E241}" presName="conn2-1" presStyleLbl="parChTrans1D2" presStyleIdx="1" presStyleCnt="5"/>
      <dgm:spPr/>
      <dgm:t>
        <a:bodyPr/>
        <a:lstStyle/>
        <a:p>
          <a:endParaRPr lang="ru-RU"/>
        </a:p>
      </dgm:t>
    </dgm:pt>
    <dgm:pt modelId="{7F6F8D77-448A-450B-896B-340D722E712D}" type="pres">
      <dgm:prSet presAssocID="{92D43CEB-FE23-4D6F-8B4F-7D670423E241}" presName="connTx" presStyleLbl="parChTrans1D2" presStyleIdx="1" presStyleCnt="5"/>
      <dgm:spPr/>
      <dgm:t>
        <a:bodyPr/>
        <a:lstStyle/>
        <a:p>
          <a:endParaRPr lang="ru-RU"/>
        </a:p>
      </dgm:t>
    </dgm:pt>
    <dgm:pt modelId="{39C68E30-186A-4F3E-9203-EC77E4A19969}" type="pres">
      <dgm:prSet presAssocID="{349A7A87-A234-4808-87B1-9C2599781C2B}" presName="root2" presStyleCnt="0"/>
      <dgm:spPr/>
    </dgm:pt>
    <dgm:pt modelId="{BDBE3336-3A66-4613-9B38-A281342B90AA}" type="pres">
      <dgm:prSet presAssocID="{349A7A87-A234-4808-87B1-9C2599781C2B}" presName="LevelTwoTextNode" presStyleLbl="node2" presStyleIdx="1" presStyleCnt="5" custScaleX="151045">
        <dgm:presLayoutVars>
          <dgm:chPref val="3"/>
        </dgm:presLayoutVars>
      </dgm:prSet>
      <dgm:spPr/>
      <dgm:t>
        <a:bodyPr/>
        <a:lstStyle/>
        <a:p>
          <a:endParaRPr lang="ru-RU"/>
        </a:p>
      </dgm:t>
    </dgm:pt>
    <dgm:pt modelId="{51E42781-E580-457A-9916-524E5437A609}" type="pres">
      <dgm:prSet presAssocID="{349A7A87-A234-4808-87B1-9C2599781C2B}" presName="level3hierChild" presStyleCnt="0"/>
      <dgm:spPr/>
    </dgm:pt>
    <dgm:pt modelId="{3B4CA286-0445-4DE7-A625-C97C74C61E12}" type="pres">
      <dgm:prSet presAssocID="{99F26A5A-55A3-42CB-A405-0F7C808CE804}" presName="conn2-1" presStyleLbl="parChTrans1D2" presStyleIdx="2" presStyleCnt="5"/>
      <dgm:spPr/>
      <dgm:t>
        <a:bodyPr/>
        <a:lstStyle/>
        <a:p>
          <a:endParaRPr lang="ru-RU"/>
        </a:p>
      </dgm:t>
    </dgm:pt>
    <dgm:pt modelId="{7660F210-9941-40D4-81F7-1509DDD0F777}" type="pres">
      <dgm:prSet presAssocID="{99F26A5A-55A3-42CB-A405-0F7C808CE804}" presName="connTx" presStyleLbl="parChTrans1D2" presStyleIdx="2" presStyleCnt="5"/>
      <dgm:spPr/>
      <dgm:t>
        <a:bodyPr/>
        <a:lstStyle/>
        <a:p>
          <a:endParaRPr lang="ru-RU"/>
        </a:p>
      </dgm:t>
    </dgm:pt>
    <dgm:pt modelId="{91CEE32C-12B0-45D5-9B68-D70C590555B3}" type="pres">
      <dgm:prSet presAssocID="{8CADF26A-97D6-47D6-B453-B954E4DD40FF}" presName="root2" presStyleCnt="0"/>
      <dgm:spPr/>
    </dgm:pt>
    <dgm:pt modelId="{BB4F93C9-59E5-42F2-885C-73B4B3EBB545}" type="pres">
      <dgm:prSet presAssocID="{8CADF26A-97D6-47D6-B453-B954E4DD40FF}" presName="LevelTwoTextNode" presStyleLbl="node2" presStyleIdx="2" presStyleCnt="5" custScaleX="151045">
        <dgm:presLayoutVars>
          <dgm:chPref val="3"/>
        </dgm:presLayoutVars>
      </dgm:prSet>
      <dgm:spPr/>
      <dgm:t>
        <a:bodyPr/>
        <a:lstStyle/>
        <a:p>
          <a:endParaRPr lang="ru-RU"/>
        </a:p>
      </dgm:t>
    </dgm:pt>
    <dgm:pt modelId="{827E9F75-7BBA-4405-80BF-956FDA1783A5}" type="pres">
      <dgm:prSet presAssocID="{8CADF26A-97D6-47D6-B453-B954E4DD40FF}" presName="level3hierChild" presStyleCnt="0"/>
      <dgm:spPr/>
    </dgm:pt>
    <dgm:pt modelId="{35B23E58-6AC4-4C83-AEFE-6F1D46E13504}" type="pres">
      <dgm:prSet presAssocID="{9D67C8AC-D17E-44EA-876E-914666FFECAC}" presName="conn2-1" presStyleLbl="parChTrans1D2" presStyleIdx="3" presStyleCnt="5"/>
      <dgm:spPr/>
      <dgm:t>
        <a:bodyPr/>
        <a:lstStyle/>
        <a:p>
          <a:endParaRPr lang="ru-RU"/>
        </a:p>
      </dgm:t>
    </dgm:pt>
    <dgm:pt modelId="{316B8540-5A12-4571-AF41-F3573241C068}" type="pres">
      <dgm:prSet presAssocID="{9D67C8AC-D17E-44EA-876E-914666FFECAC}" presName="connTx" presStyleLbl="parChTrans1D2" presStyleIdx="3" presStyleCnt="5"/>
      <dgm:spPr/>
      <dgm:t>
        <a:bodyPr/>
        <a:lstStyle/>
        <a:p>
          <a:endParaRPr lang="ru-RU"/>
        </a:p>
      </dgm:t>
    </dgm:pt>
    <dgm:pt modelId="{73CFDC16-005D-4972-B166-7BD61D296CCC}" type="pres">
      <dgm:prSet presAssocID="{F4EFF3F4-F196-49C8-931A-17F0FD0F661A}" presName="root2" presStyleCnt="0"/>
      <dgm:spPr/>
    </dgm:pt>
    <dgm:pt modelId="{CAB93773-F3C8-46A8-9377-4DFD91C7F750}" type="pres">
      <dgm:prSet presAssocID="{F4EFF3F4-F196-49C8-931A-17F0FD0F661A}" presName="LevelTwoTextNode" presStyleLbl="node2" presStyleIdx="3" presStyleCnt="5" custScaleX="151045">
        <dgm:presLayoutVars>
          <dgm:chPref val="3"/>
        </dgm:presLayoutVars>
      </dgm:prSet>
      <dgm:spPr/>
      <dgm:t>
        <a:bodyPr/>
        <a:lstStyle/>
        <a:p>
          <a:endParaRPr lang="ru-RU"/>
        </a:p>
      </dgm:t>
    </dgm:pt>
    <dgm:pt modelId="{DA09ED8D-498F-466D-BE48-416CD4DF8896}" type="pres">
      <dgm:prSet presAssocID="{F4EFF3F4-F196-49C8-931A-17F0FD0F661A}" presName="level3hierChild" presStyleCnt="0"/>
      <dgm:spPr/>
    </dgm:pt>
    <dgm:pt modelId="{9039EA67-141A-4A75-8679-8114E9830C2D}" type="pres">
      <dgm:prSet presAssocID="{DED6705F-1FBB-43EE-8176-4DC66580DDAE}" presName="conn2-1" presStyleLbl="parChTrans1D2" presStyleIdx="4" presStyleCnt="5"/>
      <dgm:spPr/>
      <dgm:t>
        <a:bodyPr/>
        <a:lstStyle/>
        <a:p>
          <a:endParaRPr lang="ru-RU"/>
        </a:p>
      </dgm:t>
    </dgm:pt>
    <dgm:pt modelId="{7851BFA8-AF42-47A0-969A-502B425D5237}" type="pres">
      <dgm:prSet presAssocID="{DED6705F-1FBB-43EE-8176-4DC66580DDAE}" presName="connTx" presStyleLbl="parChTrans1D2" presStyleIdx="4" presStyleCnt="5"/>
      <dgm:spPr/>
      <dgm:t>
        <a:bodyPr/>
        <a:lstStyle/>
        <a:p>
          <a:endParaRPr lang="ru-RU"/>
        </a:p>
      </dgm:t>
    </dgm:pt>
    <dgm:pt modelId="{8617862E-A571-454A-8599-143ED3C31196}" type="pres">
      <dgm:prSet presAssocID="{5EAC1D0D-0D09-4E26-97EC-5EE9DB36520B}" presName="root2" presStyleCnt="0"/>
      <dgm:spPr/>
    </dgm:pt>
    <dgm:pt modelId="{019E2044-1D1D-438E-8202-C8E8888D5850}" type="pres">
      <dgm:prSet presAssocID="{5EAC1D0D-0D09-4E26-97EC-5EE9DB36520B}" presName="LevelTwoTextNode" presStyleLbl="node2" presStyleIdx="4" presStyleCnt="5" custScaleX="151209">
        <dgm:presLayoutVars>
          <dgm:chPref val="3"/>
        </dgm:presLayoutVars>
      </dgm:prSet>
      <dgm:spPr/>
      <dgm:t>
        <a:bodyPr/>
        <a:lstStyle/>
        <a:p>
          <a:endParaRPr lang="ru-RU"/>
        </a:p>
      </dgm:t>
    </dgm:pt>
    <dgm:pt modelId="{17DF1F53-614D-43C3-853F-CDEDDCA6B46A}" type="pres">
      <dgm:prSet presAssocID="{5EAC1D0D-0D09-4E26-97EC-5EE9DB36520B}" presName="level3hierChild" presStyleCnt="0"/>
      <dgm:spPr/>
    </dgm:pt>
  </dgm:ptLst>
  <dgm:cxnLst>
    <dgm:cxn modelId="{FA62CB1D-7943-4815-ADB8-7FEB21B96103}" type="presOf" srcId="{F4EFF3F4-F196-49C8-931A-17F0FD0F661A}" destId="{CAB93773-F3C8-46A8-9377-4DFD91C7F750}" srcOrd="0" destOrd="0" presId="urn:microsoft.com/office/officeart/2008/layout/HorizontalMultiLevelHierarchy"/>
    <dgm:cxn modelId="{7CD0A12C-FF8E-4F9D-9C81-19F8C1EF973E}" type="presOf" srcId="{99F26A5A-55A3-42CB-A405-0F7C808CE804}" destId="{3B4CA286-0445-4DE7-A625-C97C74C61E12}" srcOrd="0" destOrd="0" presId="urn:microsoft.com/office/officeart/2008/layout/HorizontalMultiLevelHierarchy"/>
    <dgm:cxn modelId="{64F115E2-CE3B-4CFF-A87B-DAA064950CBE}" type="presOf" srcId="{6D142CDC-9DD6-439F-BF7E-9548E997418B}" destId="{83C90268-F0DF-4635-9573-47EE3B836B59}" srcOrd="0" destOrd="0" presId="urn:microsoft.com/office/officeart/2008/layout/HorizontalMultiLevelHierarchy"/>
    <dgm:cxn modelId="{88CE553F-B52A-4092-873E-DD21CB98AEF2}" type="presOf" srcId="{92D43CEB-FE23-4D6F-8B4F-7D670423E241}" destId="{D3702ED9-7949-4F38-BC1F-C391BB365CDF}" srcOrd="0" destOrd="0" presId="urn:microsoft.com/office/officeart/2008/layout/HorizontalMultiLevelHierarchy"/>
    <dgm:cxn modelId="{5ECD79D4-3A05-42D8-AD27-1C847F0BEE2B}" type="presOf" srcId="{92D43CEB-FE23-4D6F-8B4F-7D670423E241}" destId="{7F6F8D77-448A-450B-896B-340D722E712D}" srcOrd="1" destOrd="0" presId="urn:microsoft.com/office/officeart/2008/layout/HorizontalMultiLevelHierarchy"/>
    <dgm:cxn modelId="{6EB1D918-4DAB-43DE-AA07-42DA0183625E}" type="presOf" srcId="{EBDA6F21-BC6F-4D11-93F1-DA3795C5E206}" destId="{C9C868B5-2AFA-43C5-BAA1-562E34FD7F22}" srcOrd="0" destOrd="0" presId="urn:microsoft.com/office/officeart/2008/layout/HorizontalMultiLevelHierarchy"/>
    <dgm:cxn modelId="{A20DE5CA-41F2-4BAF-8AB8-01AB7E305C5A}" type="presOf" srcId="{DED6705F-1FBB-43EE-8176-4DC66580DDAE}" destId="{9039EA67-141A-4A75-8679-8114E9830C2D}" srcOrd="0" destOrd="0" presId="urn:microsoft.com/office/officeart/2008/layout/HorizontalMultiLevelHierarchy"/>
    <dgm:cxn modelId="{0CB6C21F-E824-4FC8-AE0D-B38DF17913FE}" type="presOf" srcId="{9D67C8AC-D17E-44EA-876E-914666FFECAC}" destId="{35B23E58-6AC4-4C83-AEFE-6F1D46E13504}" srcOrd="0" destOrd="0" presId="urn:microsoft.com/office/officeart/2008/layout/HorizontalMultiLevelHierarchy"/>
    <dgm:cxn modelId="{8233C73A-7AEF-4284-B19D-A9CBE1D789EA}" srcId="{EBDA6F21-BC6F-4D11-93F1-DA3795C5E206}" destId="{8CADF26A-97D6-47D6-B453-B954E4DD40FF}" srcOrd="2" destOrd="0" parTransId="{99F26A5A-55A3-42CB-A405-0F7C808CE804}" sibTransId="{B546609D-0FEA-4B72-B594-2033D42EC0A0}"/>
    <dgm:cxn modelId="{10D9DF7A-3094-4D4A-8848-24F3FEC8E614}" type="presOf" srcId="{349A7A87-A234-4808-87B1-9C2599781C2B}" destId="{BDBE3336-3A66-4613-9B38-A281342B90AA}" srcOrd="0" destOrd="0" presId="urn:microsoft.com/office/officeart/2008/layout/HorizontalMultiLevelHierarchy"/>
    <dgm:cxn modelId="{4370CDE2-A2E1-43B5-88C7-2B2655BBAC47}" type="presOf" srcId="{9D67C8AC-D17E-44EA-876E-914666FFECAC}" destId="{316B8540-5A12-4571-AF41-F3573241C068}" srcOrd="1" destOrd="0" presId="urn:microsoft.com/office/officeart/2008/layout/HorizontalMultiLevelHierarchy"/>
    <dgm:cxn modelId="{38F87757-259F-48AC-B41A-8F7F2BD0CDF1}" type="presOf" srcId="{8CADF26A-97D6-47D6-B453-B954E4DD40FF}" destId="{BB4F93C9-59E5-42F2-885C-73B4B3EBB545}" srcOrd="0" destOrd="0" presId="urn:microsoft.com/office/officeart/2008/layout/HorizontalMultiLevelHierarchy"/>
    <dgm:cxn modelId="{662127AF-D17E-40BA-BF80-49E773689000}" srcId="{EBDA6F21-BC6F-4D11-93F1-DA3795C5E206}" destId="{349A7A87-A234-4808-87B1-9C2599781C2B}" srcOrd="1" destOrd="0" parTransId="{92D43CEB-FE23-4D6F-8B4F-7D670423E241}" sibTransId="{1B1E9CBC-1CBF-4890-A97E-4DEF8A975DE0}"/>
    <dgm:cxn modelId="{D4F5E32C-5CA7-4FEF-A76F-89FB4AE04CC7}" srcId="{00A6050A-DC46-4A6B-ABE6-280D3567A76A}" destId="{EBDA6F21-BC6F-4D11-93F1-DA3795C5E206}" srcOrd="0" destOrd="0" parTransId="{44AA25C8-66B0-433B-8CFB-F6557980EBD0}" sibTransId="{192FE891-3273-40DB-AD44-E93AE8727231}"/>
    <dgm:cxn modelId="{B4BDF88E-613F-4866-95A0-BD52CE2F6DC8}" type="presOf" srcId="{DC39004A-250C-48F7-90C7-8ECD8158DA2D}" destId="{91042D66-EC3E-466E-9CBF-C2B52CEF126E}" srcOrd="1" destOrd="0" presId="urn:microsoft.com/office/officeart/2008/layout/HorizontalMultiLevelHierarchy"/>
    <dgm:cxn modelId="{A48ADB95-4421-4A4F-8C4B-5E02A030FC9D}" srcId="{EBDA6F21-BC6F-4D11-93F1-DA3795C5E206}" destId="{5EAC1D0D-0D09-4E26-97EC-5EE9DB36520B}" srcOrd="4" destOrd="0" parTransId="{DED6705F-1FBB-43EE-8176-4DC66580DDAE}" sibTransId="{8C025DC6-399C-433D-8577-6B21DCA59C33}"/>
    <dgm:cxn modelId="{1D7C21D3-8204-4B3C-8AAC-A710AABC3314}" type="presOf" srcId="{5EAC1D0D-0D09-4E26-97EC-5EE9DB36520B}" destId="{019E2044-1D1D-438E-8202-C8E8888D5850}" srcOrd="0" destOrd="0" presId="urn:microsoft.com/office/officeart/2008/layout/HorizontalMultiLevelHierarchy"/>
    <dgm:cxn modelId="{9FB77328-E30B-4E5D-B3F8-B0E269303649}" type="presOf" srcId="{99F26A5A-55A3-42CB-A405-0F7C808CE804}" destId="{7660F210-9941-40D4-81F7-1509DDD0F777}" srcOrd="1" destOrd="0" presId="urn:microsoft.com/office/officeart/2008/layout/HorizontalMultiLevelHierarchy"/>
    <dgm:cxn modelId="{BDF18911-E76A-4457-9FAC-7B06AA8B21B2}" type="presOf" srcId="{00A6050A-DC46-4A6B-ABE6-280D3567A76A}" destId="{16889BAC-AD7C-44EF-A968-73264544EE20}" srcOrd="0" destOrd="0" presId="urn:microsoft.com/office/officeart/2008/layout/HorizontalMultiLevelHierarchy"/>
    <dgm:cxn modelId="{23B0DDAB-4F01-44D3-A76A-14865BA4E539}" srcId="{EBDA6F21-BC6F-4D11-93F1-DA3795C5E206}" destId="{F4EFF3F4-F196-49C8-931A-17F0FD0F661A}" srcOrd="3" destOrd="0" parTransId="{9D67C8AC-D17E-44EA-876E-914666FFECAC}" sibTransId="{054C9E42-4765-4A11-90DC-5941D2F46826}"/>
    <dgm:cxn modelId="{5CB118F1-5A91-4E4F-8F5A-F2F860732D24}" srcId="{EBDA6F21-BC6F-4D11-93F1-DA3795C5E206}" destId="{6D142CDC-9DD6-439F-BF7E-9548E997418B}" srcOrd="0" destOrd="0" parTransId="{DC39004A-250C-48F7-90C7-8ECD8158DA2D}" sibTransId="{C1892DF7-4CDA-4A8F-A8F0-452E177B6010}"/>
    <dgm:cxn modelId="{5700B7BD-3F99-4141-99DD-332E269E9753}" type="presOf" srcId="{DED6705F-1FBB-43EE-8176-4DC66580DDAE}" destId="{7851BFA8-AF42-47A0-969A-502B425D5237}" srcOrd="1" destOrd="0" presId="urn:microsoft.com/office/officeart/2008/layout/HorizontalMultiLevelHierarchy"/>
    <dgm:cxn modelId="{36A6423F-53A1-4993-BC9F-4DA41C6FC5D7}" type="presOf" srcId="{DC39004A-250C-48F7-90C7-8ECD8158DA2D}" destId="{36D4FF77-4829-4423-9EFB-7D6FEC7C2F49}" srcOrd="0" destOrd="0" presId="urn:microsoft.com/office/officeart/2008/layout/HorizontalMultiLevelHierarchy"/>
    <dgm:cxn modelId="{11A525D6-7B9F-4E51-B090-BA20404E0E7D}" type="presParOf" srcId="{16889BAC-AD7C-44EF-A968-73264544EE20}" destId="{C5FE0639-8AAD-4744-8520-137C239DD190}" srcOrd="0" destOrd="0" presId="urn:microsoft.com/office/officeart/2008/layout/HorizontalMultiLevelHierarchy"/>
    <dgm:cxn modelId="{2693547C-F126-4391-BFA5-E19D4604BF3C}" type="presParOf" srcId="{C5FE0639-8AAD-4744-8520-137C239DD190}" destId="{C9C868B5-2AFA-43C5-BAA1-562E34FD7F22}" srcOrd="0" destOrd="0" presId="urn:microsoft.com/office/officeart/2008/layout/HorizontalMultiLevelHierarchy"/>
    <dgm:cxn modelId="{24F2C4AA-57B7-49B2-9CA1-4F68A3FF4564}" type="presParOf" srcId="{C5FE0639-8AAD-4744-8520-137C239DD190}" destId="{4EFE9573-0959-45B9-8E49-482AE9F68E2F}" srcOrd="1" destOrd="0" presId="urn:microsoft.com/office/officeart/2008/layout/HorizontalMultiLevelHierarchy"/>
    <dgm:cxn modelId="{543260A4-F023-4B30-A0F7-3949460B8234}" type="presParOf" srcId="{4EFE9573-0959-45B9-8E49-482AE9F68E2F}" destId="{36D4FF77-4829-4423-9EFB-7D6FEC7C2F49}" srcOrd="0" destOrd="0" presId="urn:microsoft.com/office/officeart/2008/layout/HorizontalMultiLevelHierarchy"/>
    <dgm:cxn modelId="{6C2F7F5E-3C30-455C-A8D2-9809F05F4092}" type="presParOf" srcId="{36D4FF77-4829-4423-9EFB-7D6FEC7C2F49}" destId="{91042D66-EC3E-466E-9CBF-C2B52CEF126E}" srcOrd="0" destOrd="0" presId="urn:microsoft.com/office/officeart/2008/layout/HorizontalMultiLevelHierarchy"/>
    <dgm:cxn modelId="{31EA45D8-1135-4BC8-B80D-E838839EDD91}" type="presParOf" srcId="{4EFE9573-0959-45B9-8E49-482AE9F68E2F}" destId="{BEB9B405-33C4-4901-B039-EFFB62E43438}" srcOrd="1" destOrd="0" presId="urn:microsoft.com/office/officeart/2008/layout/HorizontalMultiLevelHierarchy"/>
    <dgm:cxn modelId="{CED6542F-1ABD-4461-8D90-214DC216FEDB}" type="presParOf" srcId="{BEB9B405-33C4-4901-B039-EFFB62E43438}" destId="{83C90268-F0DF-4635-9573-47EE3B836B59}" srcOrd="0" destOrd="0" presId="urn:microsoft.com/office/officeart/2008/layout/HorizontalMultiLevelHierarchy"/>
    <dgm:cxn modelId="{A109FA61-C27B-4429-9CF8-6CE26DE3A4BA}" type="presParOf" srcId="{BEB9B405-33C4-4901-B039-EFFB62E43438}" destId="{D3490C75-74C4-41D0-BC11-FA0371239544}" srcOrd="1" destOrd="0" presId="urn:microsoft.com/office/officeart/2008/layout/HorizontalMultiLevelHierarchy"/>
    <dgm:cxn modelId="{6E48D160-1F5D-4366-9822-B8A77FDFD534}" type="presParOf" srcId="{4EFE9573-0959-45B9-8E49-482AE9F68E2F}" destId="{D3702ED9-7949-4F38-BC1F-C391BB365CDF}" srcOrd="2" destOrd="0" presId="urn:microsoft.com/office/officeart/2008/layout/HorizontalMultiLevelHierarchy"/>
    <dgm:cxn modelId="{6DE80875-324A-4A3A-B277-3A4321F27F16}" type="presParOf" srcId="{D3702ED9-7949-4F38-BC1F-C391BB365CDF}" destId="{7F6F8D77-448A-450B-896B-340D722E712D}" srcOrd="0" destOrd="0" presId="urn:microsoft.com/office/officeart/2008/layout/HorizontalMultiLevelHierarchy"/>
    <dgm:cxn modelId="{3DA3BE0C-7BFC-4CB7-B272-7C34FCA0F69D}" type="presParOf" srcId="{4EFE9573-0959-45B9-8E49-482AE9F68E2F}" destId="{39C68E30-186A-4F3E-9203-EC77E4A19969}" srcOrd="3" destOrd="0" presId="urn:microsoft.com/office/officeart/2008/layout/HorizontalMultiLevelHierarchy"/>
    <dgm:cxn modelId="{53052229-ADA8-4C76-A3AB-CE112FC935AC}" type="presParOf" srcId="{39C68E30-186A-4F3E-9203-EC77E4A19969}" destId="{BDBE3336-3A66-4613-9B38-A281342B90AA}" srcOrd="0" destOrd="0" presId="urn:microsoft.com/office/officeart/2008/layout/HorizontalMultiLevelHierarchy"/>
    <dgm:cxn modelId="{451F657A-521D-42F6-A666-67FA09738C2F}" type="presParOf" srcId="{39C68E30-186A-4F3E-9203-EC77E4A19969}" destId="{51E42781-E580-457A-9916-524E5437A609}" srcOrd="1" destOrd="0" presId="urn:microsoft.com/office/officeart/2008/layout/HorizontalMultiLevelHierarchy"/>
    <dgm:cxn modelId="{8C8EA15C-2AC2-4BD6-A330-17D166905B29}" type="presParOf" srcId="{4EFE9573-0959-45B9-8E49-482AE9F68E2F}" destId="{3B4CA286-0445-4DE7-A625-C97C74C61E12}" srcOrd="4" destOrd="0" presId="urn:microsoft.com/office/officeart/2008/layout/HorizontalMultiLevelHierarchy"/>
    <dgm:cxn modelId="{78B856F6-53D9-4F22-A1BC-AC276DE8ADDB}" type="presParOf" srcId="{3B4CA286-0445-4DE7-A625-C97C74C61E12}" destId="{7660F210-9941-40D4-81F7-1509DDD0F777}" srcOrd="0" destOrd="0" presId="urn:microsoft.com/office/officeart/2008/layout/HorizontalMultiLevelHierarchy"/>
    <dgm:cxn modelId="{80D221E6-FCF1-4077-A979-C68B5237B7C3}" type="presParOf" srcId="{4EFE9573-0959-45B9-8E49-482AE9F68E2F}" destId="{91CEE32C-12B0-45D5-9B68-D70C590555B3}" srcOrd="5" destOrd="0" presId="urn:microsoft.com/office/officeart/2008/layout/HorizontalMultiLevelHierarchy"/>
    <dgm:cxn modelId="{1858C5B4-FFD8-4721-8344-E374CAB91280}" type="presParOf" srcId="{91CEE32C-12B0-45D5-9B68-D70C590555B3}" destId="{BB4F93C9-59E5-42F2-885C-73B4B3EBB545}" srcOrd="0" destOrd="0" presId="urn:microsoft.com/office/officeart/2008/layout/HorizontalMultiLevelHierarchy"/>
    <dgm:cxn modelId="{E0C410B3-7541-465D-A335-829C1C2FCD53}" type="presParOf" srcId="{91CEE32C-12B0-45D5-9B68-D70C590555B3}" destId="{827E9F75-7BBA-4405-80BF-956FDA1783A5}" srcOrd="1" destOrd="0" presId="urn:microsoft.com/office/officeart/2008/layout/HorizontalMultiLevelHierarchy"/>
    <dgm:cxn modelId="{18A9861B-1CE5-4E58-882D-6CE089C6AD60}" type="presParOf" srcId="{4EFE9573-0959-45B9-8E49-482AE9F68E2F}" destId="{35B23E58-6AC4-4C83-AEFE-6F1D46E13504}" srcOrd="6" destOrd="0" presId="urn:microsoft.com/office/officeart/2008/layout/HorizontalMultiLevelHierarchy"/>
    <dgm:cxn modelId="{3835EA99-D337-4C4A-8577-295DD60D901A}" type="presParOf" srcId="{35B23E58-6AC4-4C83-AEFE-6F1D46E13504}" destId="{316B8540-5A12-4571-AF41-F3573241C068}" srcOrd="0" destOrd="0" presId="urn:microsoft.com/office/officeart/2008/layout/HorizontalMultiLevelHierarchy"/>
    <dgm:cxn modelId="{4B7A1936-BCFD-48E1-BD30-B9571F09FDF2}" type="presParOf" srcId="{4EFE9573-0959-45B9-8E49-482AE9F68E2F}" destId="{73CFDC16-005D-4972-B166-7BD61D296CCC}" srcOrd="7" destOrd="0" presId="urn:microsoft.com/office/officeart/2008/layout/HorizontalMultiLevelHierarchy"/>
    <dgm:cxn modelId="{8D043E27-F0F4-4441-BA6E-DE4E1E04AAAA}" type="presParOf" srcId="{73CFDC16-005D-4972-B166-7BD61D296CCC}" destId="{CAB93773-F3C8-46A8-9377-4DFD91C7F750}" srcOrd="0" destOrd="0" presId="urn:microsoft.com/office/officeart/2008/layout/HorizontalMultiLevelHierarchy"/>
    <dgm:cxn modelId="{3AFB18DD-FA86-4DC4-A30B-6F0507281781}" type="presParOf" srcId="{73CFDC16-005D-4972-B166-7BD61D296CCC}" destId="{DA09ED8D-498F-466D-BE48-416CD4DF8896}" srcOrd="1" destOrd="0" presId="urn:microsoft.com/office/officeart/2008/layout/HorizontalMultiLevelHierarchy"/>
    <dgm:cxn modelId="{F3D70B47-D0A3-43CD-995D-E45B4A3F6269}" type="presParOf" srcId="{4EFE9573-0959-45B9-8E49-482AE9F68E2F}" destId="{9039EA67-141A-4A75-8679-8114E9830C2D}" srcOrd="8" destOrd="0" presId="urn:microsoft.com/office/officeart/2008/layout/HorizontalMultiLevelHierarchy"/>
    <dgm:cxn modelId="{2084BB60-3E67-41DE-B50E-EB16A4BEDF53}" type="presParOf" srcId="{9039EA67-141A-4A75-8679-8114E9830C2D}" destId="{7851BFA8-AF42-47A0-969A-502B425D5237}" srcOrd="0" destOrd="0" presId="urn:microsoft.com/office/officeart/2008/layout/HorizontalMultiLevelHierarchy"/>
    <dgm:cxn modelId="{1D2C3592-201A-47EE-8C1A-8E204723FBF8}" type="presParOf" srcId="{4EFE9573-0959-45B9-8E49-482AE9F68E2F}" destId="{8617862E-A571-454A-8599-143ED3C31196}" srcOrd="9" destOrd="0" presId="urn:microsoft.com/office/officeart/2008/layout/HorizontalMultiLevelHierarchy"/>
    <dgm:cxn modelId="{D53118E5-0467-4A1E-B444-254725C88B0C}" type="presParOf" srcId="{8617862E-A571-454A-8599-143ED3C31196}" destId="{019E2044-1D1D-438E-8202-C8E8888D5850}" srcOrd="0" destOrd="0" presId="urn:microsoft.com/office/officeart/2008/layout/HorizontalMultiLevelHierarchy"/>
    <dgm:cxn modelId="{2B9F10F4-AC8D-4741-AB56-CFD643C07B56}" type="presParOf" srcId="{8617862E-A571-454A-8599-143ED3C31196}" destId="{17DF1F53-614D-43C3-853F-CDEDDCA6B46A}" srcOrd="1" destOrd="0" presId="urn:microsoft.com/office/officeart/2008/layout/HorizontalMultiLevelHierarchy"/>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988DB0-1C7A-4E85-A050-C82B2A3AE7C1}">
      <dsp:nvSpPr>
        <dsp:cNvPr id="0" name=""/>
        <dsp:cNvSpPr/>
      </dsp:nvSpPr>
      <dsp:spPr>
        <a:xfrm>
          <a:off x="1176117" y="2005012"/>
          <a:ext cx="309150" cy="1767245"/>
        </a:xfrm>
        <a:custGeom>
          <a:avLst/>
          <a:gdLst/>
          <a:ahLst/>
          <a:cxnLst/>
          <a:rect l="0" t="0" r="0" b="0"/>
          <a:pathLst>
            <a:path>
              <a:moveTo>
                <a:pt x="0" y="0"/>
              </a:moveTo>
              <a:lnTo>
                <a:pt x="154575" y="0"/>
              </a:lnTo>
              <a:lnTo>
                <a:pt x="154575" y="1767245"/>
              </a:lnTo>
              <a:lnTo>
                <a:pt x="309150" y="1767245"/>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solidFill>
              <a:sysClr val="windowText" lastClr="000000">
                <a:hueOff val="0"/>
                <a:satOff val="0"/>
                <a:lumOff val="0"/>
                <a:alphaOff val="0"/>
              </a:sysClr>
            </a:solidFill>
            <a:latin typeface="Calibri" panose="020F0502020204030204"/>
            <a:ea typeface="+mn-ea"/>
            <a:cs typeface="+mn-cs"/>
          </a:endParaRPr>
        </a:p>
      </dsp:txBody>
      <dsp:txXfrm>
        <a:off x="1285840" y="2843783"/>
        <a:ext cx="89704" cy="89704"/>
      </dsp:txXfrm>
    </dsp:sp>
    <dsp:sp modelId="{7136B0B5-4E32-42D6-B4E8-8AA79DA62309}">
      <dsp:nvSpPr>
        <dsp:cNvPr id="0" name=""/>
        <dsp:cNvSpPr/>
      </dsp:nvSpPr>
      <dsp:spPr>
        <a:xfrm>
          <a:off x="1176117" y="2005012"/>
          <a:ext cx="309150" cy="1178163"/>
        </a:xfrm>
        <a:custGeom>
          <a:avLst/>
          <a:gdLst/>
          <a:ahLst/>
          <a:cxnLst/>
          <a:rect l="0" t="0" r="0" b="0"/>
          <a:pathLst>
            <a:path>
              <a:moveTo>
                <a:pt x="0" y="0"/>
              </a:moveTo>
              <a:lnTo>
                <a:pt x="154575" y="0"/>
              </a:lnTo>
              <a:lnTo>
                <a:pt x="154575" y="1178163"/>
              </a:lnTo>
              <a:lnTo>
                <a:pt x="309150" y="117816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panose="020F0502020204030204"/>
            <a:ea typeface="+mn-ea"/>
            <a:cs typeface="+mn-cs"/>
          </a:endParaRPr>
        </a:p>
      </dsp:txBody>
      <dsp:txXfrm>
        <a:off x="1300241" y="2563643"/>
        <a:ext cx="60902" cy="60902"/>
      </dsp:txXfrm>
    </dsp:sp>
    <dsp:sp modelId="{B9B01958-3979-45C6-B8DA-4E64F9EA2465}">
      <dsp:nvSpPr>
        <dsp:cNvPr id="0" name=""/>
        <dsp:cNvSpPr/>
      </dsp:nvSpPr>
      <dsp:spPr>
        <a:xfrm>
          <a:off x="1176117" y="2005012"/>
          <a:ext cx="309150" cy="589081"/>
        </a:xfrm>
        <a:custGeom>
          <a:avLst/>
          <a:gdLst/>
          <a:ahLst/>
          <a:cxnLst/>
          <a:rect l="0" t="0" r="0" b="0"/>
          <a:pathLst>
            <a:path>
              <a:moveTo>
                <a:pt x="0" y="0"/>
              </a:moveTo>
              <a:lnTo>
                <a:pt x="154575" y="0"/>
              </a:lnTo>
              <a:lnTo>
                <a:pt x="154575" y="589081"/>
              </a:lnTo>
              <a:lnTo>
                <a:pt x="309150" y="589081"/>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panose="020F0502020204030204"/>
            <a:ea typeface="+mn-ea"/>
            <a:cs typeface="+mn-cs"/>
          </a:endParaRPr>
        </a:p>
      </dsp:txBody>
      <dsp:txXfrm>
        <a:off x="1314060" y="2282921"/>
        <a:ext cx="33263" cy="33263"/>
      </dsp:txXfrm>
    </dsp:sp>
    <dsp:sp modelId="{92EFB3F9-0428-4D70-9EE3-737B021B8990}">
      <dsp:nvSpPr>
        <dsp:cNvPr id="0" name=""/>
        <dsp:cNvSpPr/>
      </dsp:nvSpPr>
      <dsp:spPr>
        <a:xfrm>
          <a:off x="1176117" y="1959292"/>
          <a:ext cx="309150" cy="91440"/>
        </a:xfrm>
        <a:custGeom>
          <a:avLst/>
          <a:gdLst/>
          <a:ahLst/>
          <a:cxnLst/>
          <a:rect l="0" t="0" r="0" b="0"/>
          <a:pathLst>
            <a:path>
              <a:moveTo>
                <a:pt x="0" y="45720"/>
              </a:moveTo>
              <a:lnTo>
                <a:pt x="309150" y="4572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panose="020F0502020204030204"/>
            <a:ea typeface="+mn-ea"/>
            <a:cs typeface="+mn-cs"/>
          </a:endParaRPr>
        </a:p>
      </dsp:txBody>
      <dsp:txXfrm>
        <a:off x="1322963" y="1997283"/>
        <a:ext cx="15457" cy="15457"/>
      </dsp:txXfrm>
    </dsp:sp>
    <dsp:sp modelId="{8014360C-2F87-4232-8D4B-EEC6F7038CEA}">
      <dsp:nvSpPr>
        <dsp:cNvPr id="0" name=""/>
        <dsp:cNvSpPr/>
      </dsp:nvSpPr>
      <dsp:spPr>
        <a:xfrm>
          <a:off x="1176117" y="1415930"/>
          <a:ext cx="309150" cy="589081"/>
        </a:xfrm>
        <a:custGeom>
          <a:avLst/>
          <a:gdLst/>
          <a:ahLst/>
          <a:cxnLst/>
          <a:rect l="0" t="0" r="0" b="0"/>
          <a:pathLst>
            <a:path>
              <a:moveTo>
                <a:pt x="0" y="589081"/>
              </a:moveTo>
              <a:lnTo>
                <a:pt x="154575" y="589081"/>
              </a:lnTo>
              <a:lnTo>
                <a:pt x="154575" y="0"/>
              </a:lnTo>
              <a:lnTo>
                <a:pt x="309150" y="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panose="020F0502020204030204"/>
            <a:ea typeface="+mn-ea"/>
            <a:cs typeface="+mn-cs"/>
          </a:endParaRPr>
        </a:p>
      </dsp:txBody>
      <dsp:txXfrm>
        <a:off x="1314060" y="1693839"/>
        <a:ext cx="33263" cy="33263"/>
      </dsp:txXfrm>
    </dsp:sp>
    <dsp:sp modelId="{07B978C1-11D3-4692-8483-3FCC53A1F654}">
      <dsp:nvSpPr>
        <dsp:cNvPr id="0" name=""/>
        <dsp:cNvSpPr/>
      </dsp:nvSpPr>
      <dsp:spPr>
        <a:xfrm>
          <a:off x="1176117" y="826848"/>
          <a:ext cx="309150" cy="1178163"/>
        </a:xfrm>
        <a:custGeom>
          <a:avLst/>
          <a:gdLst/>
          <a:ahLst/>
          <a:cxnLst/>
          <a:rect l="0" t="0" r="0" b="0"/>
          <a:pathLst>
            <a:path>
              <a:moveTo>
                <a:pt x="0" y="1178163"/>
              </a:moveTo>
              <a:lnTo>
                <a:pt x="154575" y="1178163"/>
              </a:lnTo>
              <a:lnTo>
                <a:pt x="154575" y="0"/>
              </a:lnTo>
              <a:lnTo>
                <a:pt x="309150" y="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panose="020F0502020204030204"/>
            <a:ea typeface="+mn-ea"/>
            <a:cs typeface="+mn-cs"/>
          </a:endParaRPr>
        </a:p>
      </dsp:txBody>
      <dsp:txXfrm>
        <a:off x="1300241" y="1385479"/>
        <a:ext cx="60902" cy="60902"/>
      </dsp:txXfrm>
    </dsp:sp>
    <dsp:sp modelId="{B8565993-5031-449D-BD0F-6268DC803125}">
      <dsp:nvSpPr>
        <dsp:cNvPr id="0" name=""/>
        <dsp:cNvSpPr/>
      </dsp:nvSpPr>
      <dsp:spPr>
        <a:xfrm>
          <a:off x="1176117" y="237766"/>
          <a:ext cx="309150" cy="1767245"/>
        </a:xfrm>
        <a:custGeom>
          <a:avLst/>
          <a:gdLst/>
          <a:ahLst/>
          <a:cxnLst/>
          <a:rect l="0" t="0" r="0" b="0"/>
          <a:pathLst>
            <a:path>
              <a:moveTo>
                <a:pt x="0" y="1767245"/>
              </a:moveTo>
              <a:lnTo>
                <a:pt x="154575" y="1767245"/>
              </a:lnTo>
              <a:lnTo>
                <a:pt x="154575" y="0"/>
              </a:lnTo>
              <a:lnTo>
                <a:pt x="309150" y="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solidFill>
              <a:sysClr val="windowText" lastClr="000000">
                <a:hueOff val="0"/>
                <a:satOff val="0"/>
                <a:lumOff val="0"/>
                <a:alphaOff val="0"/>
              </a:sysClr>
            </a:solidFill>
            <a:latin typeface="Calibri" panose="020F0502020204030204"/>
            <a:ea typeface="+mn-ea"/>
            <a:cs typeface="+mn-cs"/>
          </a:endParaRPr>
        </a:p>
      </dsp:txBody>
      <dsp:txXfrm>
        <a:off x="1285840" y="1076537"/>
        <a:ext cx="89704" cy="89704"/>
      </dsp:txXfrm>
    </dsp:sp>
    <dsp:sp modelId="{BF3A2EAD-58F2-40C7-BB5B-D4734E17A738}">
      <dsp:nvSpPr>
        <dsp:cNvPr id="0" name=""/>
        <dsp:cNvSpPr/>
      </dsp:nvSpPr>
      <dsp:spPr>
        <a:xfrm rot="16200000">
          <a:off x="-483506" y="1769379"/>
          <a:ext cx="2847981" cy="47126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Формы  таможенного контроля</a:t>
          </a:r>
        </a:p>
      </dsp:txBody>
      <dsp:txXfrm>
        <a:off x="-483506" y="1769379"/>
        <a:ext cx="2847981" cy="471265"/>
      </dsp:txXfrm>
    </dsp:sp>
    <dsp:sp modelId="{42E38F52-D6B5-4201-A364-85E09835DB3E}">
      <dsp:nvSpPr>
        <dsp:cNvPr id="0" name=""/>
        <dsp:cNvSpPr/>
      </dsp:nvSpPr>
      <dsp:spPr>
        <a:xfrm>
          <a:off x="1485267" y="2134"/>
          <a:ext cx="3582030" cy="47126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Таможенный досмотр</a:t>
          </a:r>
        </a:p>
      </dsp:txBody>
      <dsp:txXfrm>
        <a:off x="1485267" y="2134"/>
        <a:ext cx="3582030" cy="471265"/>
      </dsp:txXfrm>
    </dsp:sp>
    <dsp:sp modelId="{08608600-438C-485A-AA22-D6C7DD486E3F}">
      <dsp:nvSpPr>
        <dsp:cNvPr id="0" name=""/>
        <dsp:cNvSpPr/>
      </dsp:nvSpPr>
      <dsp:spPr>
        <a:xfrm>
          <a:off x="1485267" y="591215"/>
          <a:ext cx="3582030" cy="47126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Проверка таможенных и иных документов</a:t>
          </a:r>
        </a:p>
      </dsp:txBody>
      <dsp:txXfrm>
        <a:off x="1485267" y="591215"/>
        <a:ext cx="3582030" cy="471265"/>
      </dsp:txXfrm>
    </dsp:sp>
    <dsp:sp modelId="{D6E33939-63EA-41FC-8594-1EED38AD45D3}">
      <dsp:nvSpPr>
        <dsp:cNvPr id="0" name=""/>
        <dsp:cNvSpPr/>
      </dsp:nvSpPr>
      <dsp:spPr>
        <a:xfrm>
          <a:off x="1485267" y="1180297"/>
          <a:ext cx="3582030" cy="47126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Получение обьяснений</a:t>
          </a:r>
        </a:p>
      </dsp:txBody>
      <dsp:txXfrm>
        <a:off x="1485267" y="1180297"/>
        <a:ext cx="3582030" cy="471265"/>
      </dsp:txXfrm>
    </dsp:sp>
    <dsp:sp modelId="{F852EB44-0725-4BB9-94D6-932560AA25E7}">
      <dsp:nvSpPr>
        <dsp:cNvPr id="0" name=""/>
        <dsp:cNvSpPr/>
      </dsp:nvSpPr>
      <dsp:spPr>
        <a:xfrm>
          <a:off x="1485267" y="1769379"/>
          <a:ext cx="3582030" cy="47126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Таможенный осмотр помещений и территорий</a:t>
          </a:r>
        </a:p>
      </dsp:txBody>
      <dsp:txXfrm>
        <a:off x="1485267" y="1769379"/>
        <a:ext cx="3582030" cy="471265"/>
      </dsp:txXfrm>
    </dsp:sp>
    <dsp:sp modelId="{95B0D603-C9E8-4430-B012-960BCC28FD16}">
      <dsp:nvSpPr>
        <dsp:cNvPr id="0" name=""/>
        <dsp:cNvSpPr/>
      </dsp:nvSpPr>
      <dsp:spPr>
        <a:xfrm>
          <a:off x="1485267" y="2358461"/>
          <a:ext cx="3582030" cy="47126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Личный таможенный досмотр</a:t>
          </a:r>
        </a:p>
      </dsp:txBody>
      <dsp:txXfrm>
        <a:off x="1485267" y="2358461"/>
        <a:ext cx="3582030" cy="471265"/>
      </dsp:txXfrm>
    </dsp:sp>
    <dsp:sp modelId="{F8A7D25F-AF1D-4CD8-8C07-CE365E71227D}">
      <dsp:nvSpPr>
        <dsp:cNvPr id="0" name=""/>
        <dsp:cNvSpPr/>
      </dsp:nvSpPr>
      <dsp:spPr>
        <a:xfrm>
          <a:off x="1485267" y="2947543"/>
          <a:ext cx="3582030" cy="47126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Таможенный осмотр</a:t>
          </a:r>
        </a:p>
      </dsp:txBody>
      <dsp:txXfrm>
        <a:off x="1485267" y="2947543"/>
        <a:ext cx="3582030" cy="471265"/>
      </dsp:txXfrm>
    </dsp:sp>
    <dsp:sp modelId="{C34CC0CA-8E0B-4D86-868B-276FA2FECE89}">
      <dsp:nvSpPr>
        <dsp:cNvPr id="0" name=""/>
        <dsp:cNvSpPr/>
      </dsp:nvSpPr>
      <dsp:spPr>
        <a:xfrm>
          <a:off x="1485267" y="3536625"/>
          <a:ext cx="3582030" cy="47126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Таможенная проверка</a:t>
          </a:r>
        </a:p>
      </dsp:txBody>
      <dsp:txXfrm>
        <a:off x="1485267" y="3536625"/>
        <a:ext cx="3582030" cy="47126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39EA67-141A-4A75-8679-8114E9830C2D}">
      <dsp:nvSpPr>
        <dsp:cNvPr id="0" name=""/>
        <dsp:cNvSpPr/>
      </dsp:nvSpPr>
      <dsp:spPr>
        <a:xfrm>
          <a:off x="1444220" y="1690687"/>
          <a:ext cx="369234" cy="1407145"/>
        </a:xfrm>
        <a:custGeom>
          <a:avLst/>
          <a:gdLst/>
          <a:ahLst/>
          <a:cxnLst/>
          <a:rect l="0" t="0" r="0" b="0"/>
          <a:pathLst>
            <a:path>
              <a:moveTo>
                <a:pt x="0" y="0"/>
              </a:moveTo>
              <a:lnTo>
                <a:pt x="184617" y="0"/>
              </a:lnTo>
              <a:lnTo>
                <a:pt x="184617" y="1407145"/>
              </a:lnTo>
              <a:lnTo>
                <a:pt x="369234" y="140714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592468" y="2357890"/>
        <a:ext cx="72739" cy="72739"/>
      </dsp:txXfrm>
    </dsp:sp>
    <dsp:sp modelId="{35B23E58-6AC4-4C83-AEFE-6F1D46E13504}">
      <dsp:nvSpPr>
        <dsp:cNvPr id="0" name=""/>
        <dsp:cNvSpPr/>
      </dsp:nvSpPr>
      <dsp:spPr>
        <a:xfrm>
          <a:off x="1444220" y="1690687"/>
          <a:ext cx="369234" cy="703572"/>
        </a:xfrm>
        <a:custGeom>
          <a:avLst/>
          <a:gdLst/>
          <a:ahLst/>
          <a:cxnLst/>
          <a:rect l="0" t="0" r="0" b="0"/>
          <a:pathLst>
            <a:path>
              <a:moveTo>
                <a:pt x="0" y="0"/>
              </a:moveTo>
              <a:lnTo>
                <a:pt x="184617" y="0"/>
              </a:lnTo>
              <a:lnTo>
                <a:pt x="184617" y="703572"/>
              </a:lnTo>
              <a:lnTo>
                <a:pt x="369234" y="70357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608973" y="2022609"/>
        <a:ext cx="39728" cy="39728"/>
      </dsp:txXfrm>
    </dsp:sp>
    <dsp:sp modelId="{3B4CA286-0445-4DE7-A625-C97C74C61E12}">
      <dsp:nvSpPr>
        <dsp:cNvPr id="0" name=""/>
        <dsp:cNvSpPr/>
      </dsp:nvSpPr>
      <dsp:spPr>
        <a:xfrm>
          <a:off x="1444220" y="1644967"/>
          <a:ext cx="369234" cy="91440"/>
        </a:xfrm>
        <a:custGeom>
          <a:avLst/>
          <a:gdLst/>
          <a:ahLst/>
          <a:cxnLst/>
          <a:rect l="0" t="0" r="0" b="0"/>
          <a:pathLst>
            <a:path>
              <a:moveTo>
                <a:pt x="0" y="45720"/>
              </a:moveTo>
              <a:lnTo>
                <a:pt x="369234" y="457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619606" y="1681456"/>
        <a:ext cx="18461" cy="18461"/>
      </dsp:txXfrm>
    </dsp:sp>
    <dsp:sp modelId="{D3702ED9-7949-4F38-BC1F-C391BB365CDF}">
      <dsp:nvSpPr>
        <dsp:cNvPr id="0" name=""/>
        <dsp:cNvSpPr/>
      </dsp:nvSpPr>
      <dsp:spPr>
        <a:xfrm>
          <a:off x="1444220" y="987114"/>
          <a:ext cx="369234" cy="703572"/>
        </a:xfrm>
        <a:custGeom>
          <a:avLst/>
          <a:gdLst/>
          <a:ahLst/>
          <a:cxnLst/>
          <a:rect l="0" t="0" r="0" b="0"/>
          <a:pathLst>
            <a:path>
              <a:moveTo>
                <a:pt x="0" y="703572"/>
              </a:moveTo>
              <a:lnTo>
                <a:pt x="184617" y="703572"/>
              </a:lnTo>
              <a:lnTo>
                <a:pt x="184617" y="0"/>
              </a:lnTo>
              <a:lnTo>
                <a:pt x="369234"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608973" y="1319036"/>
        <a:ext cx="39728" cy="39728"/>
      </dsp:txXfrm>
    </dsp:sp>
    <dsp:sp modelId="{36D4FF77-4829-4423-9EFB-7D6FEC7C2F49}">
      <dsp:nvSpPr>
        <dsp:cNvPr id="0" name=""/>
        <dsp:cNvSpPr/>
      </dsp:nvSpPr>
      <dsp:spPr>
        <a:xfrm>
          <a:off x="1444220" y="283542"/>
          <a:ext cx="369234" cy="1407145"/>
        </a:xfrm>
        <a:custGeom>
          <a:avLst/>
          <a:gdLst/>
          <a:ahLst/>
          <a:cxnLst/>
          <a:rect l="0" t="0" r="0" b="0"/>
          <a:pathLst>
            <a:path>
              <a:moveTo>
                <a:pt x="0" y="1407145"/>
              </a:moveTo>
              <a:lnTo>
                <a:pt x="184617" y="1407145"/>
              </a:lnTo>
              <a:lnTo>
                <a:pt x="184617" y="0"/>
              </a:lnTo>
              <a:lnTo>
                <a:pt x="369234"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592468" y="950745"/>
        <a:ext cx="72739" cy="72739"/>
      </dsp:txXfrm>
    </dsp:sp>
    <dsp:sp modelId="{C9C868B5-2AFA-43C5-BAA1-562E34FD7F22}">
      <dsp:nvSpPr>
        <dsp:cNvPr id="0" name=""/>
        <dsp:cNvSpPr/>
      </dsp:nvSpPr>
      <dsp:spPr>
        <a:xfrm rot="16200000">
          <a:off x="-318414" y="1409258"/>
          <a:ext cx="2962411" cy="5628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Задачи системы упрвления рисками</a:t>
          </a:r>
        </a:p>
      </dsp:txBody>
      <dsp:txXfrm>
        <a:off x="-318414" y="1409258"/>
        <a:ext cx="2962411" cy="562858"/>
      </dsp:txXfrm>
    </dsp:sp>
    <dsp:sp modelId="{83C90268-F0DF-4635-9573-47EE3B836B59}">
      <dsp:nvSpPr>
        <dsp:cNvPr id="0" name=""/>
        <dsp:cNvSpPr/>
      </dsp:nvSpPr>
      <dsp:spPr>
        <a:xfrm>
          <a:off x="1813455" y="2112"/>
          <a:ext cx="2788554" cy="5628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создание единого информационного пространства</a:t>
          </a:r>
        </a:p>
      </dsp:txBody>
      <dsp:txXfrm>
        <a:off x="1813455" y="2112"/>
        <a:ext cx="2788554" cy="562858"/>
      </dsp:txXfrm>
    </dsp:sp>
    <dsp:sp modelId="{BDBE3336-3A66-4613-9B38-A281342B90AA}">
      <dsp:nvSpPr>
        <dsp:cNvPr id="0" name=""/>
        <dsp:cNvSpPr/>
      </dsp:nvSpPr>
      <dsp:spPr>
        <a:xfrm>
          <a:off x="1813455" y="705685"/>
          <a:ext cx="2788554" cy="5628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t>р</a:t>
          </a:r>
          <a:r>
            <a:rPr lang="ru-RU" sz="1400" kern="1200">
              <a:latin typeface="Times New Roman" panose="02020603050405020304" pitchFamily="18" charset="0"/>
              <a:cs typeface="Times New Roman" panose="02020603050405020304" pitchFamily="18" charset="0"/>
            </a:rPr>
            <a:t>азработка методик выявления рисков</a:t>
          </a:r>
        </a:p>
      </dsp:txBody>
      <dsp:txXfrm>
        <a:off x="1813455" y="705685"/>
        <a:ext cx="2788554" cy="562858"/>
      </dsp:txXfrm>
    </dsp:sp>
    <dsp:sp modelId="{BB4F93C9-59E5-42F2-885C-73B4B3EBB545}">
      <dsp:nvSpPr>
        <dsp:cNvPr id="0" name=""/>
        <dsp:cNvSpPr/>
      </dsp:nvSpPr>
      <dsp:spPr>
        <a:xfrm>
          <a:off x="1813455" y="1409258"/>
          <a:ext cx="2788554" cy="5628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оценка возможного ущерба в случае наступления рисков</a:t>
          </a:r>
        </a:p>
      </dsp:txBody>
      <dsp:txXfrm>
        <a:off x="1813455" y="1409258"/>
        <a:ext cx="2788554" cy="562858"/>
      </dsp:txXfrm>
    </dsp:sp>
    <dsp:sp modelId="{CAB93773-F3C8-46A8-9377-4DFD91C7F750}">
      <dsp:nvSpPr>
        <dsp:cNvPr id="0" name=""/>
        <dsp:cNvSpPr/>
      </dsp:nvSpPr>
      <dsp:spPr>
        <a:xfrm>
          <a:off x="1813455" y="2112831"/>
          <a:ext cx="2788554" cy="5628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выявление причин и условий наступления рисков</a:t>
          </a:r>
        </a:p>
      </dsp:txBody>
      <dsp:txXfrm>
        <a:off x="1813455" y="2112831"/>
        <a:ext cx="2788554" cy="562858"/>
      </dsp:txXfrm>
    </dsp:sp>
    <dsp:sp modelId="{019E2044-1D1D-438E-8202-C8E8888D5850}">
      <dsp:nvSpPr>
        <dsp:cNvPr id="0" name=""/>
        <dsp:cNvSpPr/>
      </dsp:nvSpPr>
      <dsp:spPr>
        <a:xfrm>
          <a:off x="1813455" y="2816403"/>
          <a:ext cx="2791582" cy="5628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определение возможностей и путей предотвращения рисков</a:t>
          </a:r>
        </a:p>
      </dsp:txBody>
      <dsp:txXfrm>
        <a:off x="1813455" y="2816403"/>
        <a:ext cx="2791582" cy="562858"/>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2A827-4516-4370-9FD3-A36E30B0F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8192</Words>
  <Characters>46695</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Исаева Маргарита Вениаминовна</dc:creator>
  <cp:lastModifiedBy>44</cp:lastModifiedBy>
  <cp:revision>2</cp:revision>
  <cp:lastPrinted>2021-05-28T05:32:00Z</cp:lastPrinted>
  <dcterms:created xsi:type="dcterms:W3CDTF">2021-11-12T12:48:00Z</dcterms:created>
  <dcterms:modified xsi:type="dcterms:W3CDTF">2021-11-12T12:48:00Z</dcterms:modified>
</cp:coreProperties>
</file>