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5A" w:rsidRPr="0092737E" w:rsidRDefault="00AA1B5A" w:rsidP="00AA1B5A">
      <w:pPr>
        <w:spacing w:after="0" w:line="240" w:lineRule="auto"/>
        <w:jc w:val="right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Тафаева Надежда Ильинична</w:t>
      </w:r>
      <w:r w:rsidRPr="0092737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,</w:t>
      </w:r>
    </w:p>
    <w:p w:rsidR="00AA1B5A" w:rsidRPr="0092737E" w:rsidRDefault="00AA1B5A" w:rsidP="00AA1B5A">
      <w:pPr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92737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учитель 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русского языка и литературы</w:t>
      </w:r>
    </w:p>
    <w:p w:rsidR="00AA1B5A" w:rsidRPr="0092737E" w:rsidRDefault="00AA1B5A" w:rsidP="00AA1B5A">
      <w:pPr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МБОУ «СОШ № 37</w:t>
      </w:r>
      <w:r w:rsidRPr="0092737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»</w:t>
      </w:r>
    </w:p>
    <w:p w:rsidR="00AA1B5A" w:rsidRPr="0092737E" w:rsidRDefault="00AA1B5A" w:rsidP="00AA1B5A">
      <w:pPr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92737E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г. Чебоксары, Чувашская Республика</w:t>
      </w:r>
    </w:p>
    <w:p w:rsidR="00AA1B5A" w:rsidRPr="0092737E" w:rsidRDefault="00AA1B5A" w:rsidP="00AA1B5A">
      <w:pPr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AA1B5A" w:rsidRPr="007B62F4" w:rsidRDefault="00AA1B5A" w:rsidP="00AA1B5A">
      <w:pPr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</w:t>
      </w:r>
    </w:p>
    <w:p w:rsidR="00AA1B5A" w:rsidRPr="007B62F4" w:rsidRDefault="00AA1B5A" w:rsidP="00AA1B5A">
      <w:pPr>
        <w:spacing w:after="0" w:line="240" w:lineRule="auto"/>
        <w:ind w:right="959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B62F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7B62F4">
        <w:rPr>
          <w:rFonts w:ascii="Times New Roman" w:hAnsi="Times New Roman" w:cs="Times New Roman"/>
          <w:b/>
          <w:bCs/>
          <w:sz w:val="28"/>
          <w:szCs w:val="28"/>
        </w:rPr>
        <w:t>АРХЕТИПЫ В СОВРЕМЕННОЙ ЛИТЕРАТУРЕ</w:t>
      </w:r>
    </w:p>
    <w:p w:rsidR="00AA1B5A" w:rsidRPr="007B62F4" w:rsidRDefault="00AA1B5A" w:rsidP="00AA1B5A">
      <w:pPr>
        <w:widowControl w:val="0"/>
        <w:tabs>
          <w:tab w:val="left" w:pos="284"/>
          <w:tab w:val="left" w:pos="9351"/>
        </w:tabs>
        <w:spacing w:after="0" w:line="240" w:lineRule="auto"/>
        <w:ind w:left="-284" w:right="13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B5A" w:rsidRPr="007B62F4" w:rsidRDefault="00AA1B5A" w:rsidP="00AA1B5A">
      <w:pPr>
        <w:widowControl w:val="0"/>
        <w:tabs>
          <w:tab w:val="left" w:pos="284"/>
          <w:tab w:val="left" w:pos="9351"/>
        </w:tabs>
        <w:spacing w:after="0" w:line="240" w:lineRule="auto"/>
        <w:ind w:left="-284" w:right="13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художественной литературе широко употребляется понятие «архетип», но значение данного термина представляется расплывчатым широкому кругу читателей. Происходит некое смешение понятий «архетип», «образ», «символ», «знак», «психологический тип» и т. д., что искажает понимание текста, в котором данные термины употребляются. Между тем явление «архетипа» представляет несомненную важность в современной литературе. Через концепцию архетипов могут быть лучше поняты характеры героев, созданных в </w:t>
      </w:r>
      <w:r w:rsidRPr="007B6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AA1B5A" w:rsidRPr="007B62F4" w:rsidRDefault="00AA1B5A" w:rsidP="00AA1B5A">
      <w:pPr>
        <w:widowControl w:val="0"/>
        <w:tabs>
          <w:tab w:val="left" w:pos="284"/>
          <w:tab w:val="left" w:pos="9351"/>
        </w:tabs>
        <w:spacing w:after="0" w:line="240" w:lineRule="auto"/>
        <w:ind w:left="-284" w:right="13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2F4">
        <w:rPr>
          <w:rFonts w:ascii="Times New Roman" w:hAnsi="Times New Roman" w:cs="Times New Roman"/>
          <w:bCs/>
          <w:sz w:val="28"/>
          <w:szCs w:val="28"/>
        </w:rPr>
        <w:t>Архетип - это</w:t>
      </w:r>
      <w:r w:rsidR="00272ED6">
        <w:rPr>
          <w:rFonts w:ascii="Times New Roman" w:hAnsi="Times New Roman" w:cs="Times New Roman"/>
          <w:bCs/>
          <w:sz w:val="28"/>
          <w:szCs w:val="28"/>
        </w:rPr>
        <w:t xml:space="preserve"> опыт духовного развития народа, </w:t>
      </w:r>
      <w:r w:rsidRPr="007B62F4">
        <w:rPr>
          <w:rFonts w:ascii="Times New Roman" w:hAnsi="Times New Roman" w:cs="Times New Roman"/>
          <w:sz w:val="28"/>
          <w:szCs w:val="28"/>
        </w:rPr>
        <w:t xml:space="preserve">первичный образ, оригинал, т. е. древнейшие общечеловеческие символы.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«архетип», введенное швейцарским психологом и философом Карлом Юнгом,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праобраз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зафиксированный мифом, перешедший из него в литературу</w:t>
      </w:r>
      <w:r w:rsidRPr="007B62F4">
        <w:rPr>
          <w:rFonts w:ascii="Times New Roman" w:hAnsi="Times New Roman" w:cs="Times New Roman"/>
          <w:sz w:val="28"/>
          <w:szCs w:val="28"/>
        </w:rPr>
        <w:t>.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2F4">
        <w:rPr>
          <w:rFonts w:ascii="Times New Roman" w:hAnsi="Times New Roman" w:cs="Times New Roman"/>
          <w:sz w:val="28"/>
          <w:szCs w:val="28"/>
        </w:rPr>
        <w:t>Литературный архетип - это часто повторяющиеся образы, сюжеты, мотивы в фольклорных и литературных произведениях.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создаются?   Обычно в мифах и сказках выявляются одинаковые сюжеты, герои, предметы. Затем соотносятся их значения. То общее, что присутствует во всех этих значениях, и будет значением архетипа, находящегося, по Юнгу, в коллективном бессознательном и являющегося наиболее древней и всеобщей формой представлений человечества. [1, с.45]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hAnsi="Times New Roman" w:cs="Times New Roman"/>
          <w:sz w:val="28"/>
          <w:szCs w:val="28"/>
        </w:rPr>
      </w:pPr>
      <w:r w:rsidRPr="007B62F4">
        <w:rPr>
          <w:rFonts w:ascii="Times New Roman" w:hAnsi="Times New Roman" w:cs="Times New Roman"/>
          <w:sz w:val="28"/>
          <w:szCs w:val="28"/>
        </w:rPr>
        <w:tab/>
        <w:t xml:space="preserve"> Различают типы героев, например, архетип матери (Мудрая Мать, Ужасная Мать, Ревнивая Мачеха, Ведьма). Архетип мудрой девы-красавицы (рукодельницы, мастерицы).  Архетип верной жены. Архетип гонимой сироты (падчерицы, девушки из бедной семьи). Образы-символы, часто природные (лес, дождь, ветер), предметные (дом, мост).</w:t>
      </w:r>
      <w:r w:rsidRPr="007B62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литературе, как и везде, </w:t>
      </w:r>
      <w:r w:rsidRPr="007B62F4">
        <w:rPr>
          <w:rFonts w:ascii="Times New Roman" w:hAnsi="Times New Roman" w:cs="Times New Roman"/>
          <w:sz w:val="28"/>
          <w:szCs w:val="28"/>
        </w:rPr>
        <w:t xml:space="preserve">соблюдается преемственность, поэтому многие вышеперечисленные архетипы мы находим и в современной литературе.   Рассмотрим значение архетипов в   повести Тамары Крюковой «Костя+Ника». 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</w:t>
      </w:r>
      <w:r w:rsidRPr="007B6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 Тамары Крюковой «Костя Ника» архетипическое значение реализуется во всей своей относительной полноте, т. е. когда в литературном тексте актуализируется весь пучок архетипов. Примерами такого рода служат 1) архетип мотива дома; 2)</w:t>
      </w:r>
      <w:r w:rsidRPr="007B62F4">
        <w:rPr>
          <w:rFonts w:ascii="Times New Roman" w:hAnsi="Times New Roman" w:cs="Times New Roman"/>
          <w:sz w:val="28"/>
          <w:szCs w:val="28"/>
        </w:rPr>
        <w:t xml:space="preserve"> архетип природных образов-символов: дождь, ветер, лес;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2F4">
        <w:rPr>
          <w:rFonts w:ascii="Times New Roman" w:hAnsi="Times New Roman" w:cs="Times New Roman"/>
          <w:sz w:val="28"/>
          <w:szCs w:val="28"/>
        </w:rPr>
        <w:t xml:space="preserve">3)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архетип мотива времен года; </w:t>
      </w:r>
      <w:r w:rsidRPr="007B62F4">
        <w:rPr>
          <w:rFonts w:ascii="Times New Roman" w:hAnsi="Times New Roman" w:cs="Times New Roman"/>
          <w:sz w:val="28"/>
          <w:szCs w:val="28"/>
        </w:rPr>
        <w:t xml:space="preserve">4)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архетип сироты; 5) архетип калеки; 6) архетип мачехи. Мотивы, несущие в себе архетипические значения,</w:t>
      </w:r>
      <w:r w:rsidRPr="007B62F4">
        <w:rPr>
          <w:rFonts w:ascii="Times New Roman" w:hAnsi="Times New Roman" w:cs="Times New Roman"/>
          <w:sz w:val="28"/>
          <w:szCs w:val="28"/>
        </w:rPr>
        <w:t xml:space="preserve"> в повести Т. Крюковой «Костя+Ника»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типологической классификации. Мы попытаемся показать это на некоторых универсальных мотивах, связанных с описаниями природы, статусом человека и характеризующих место человека в пространстве.                                                               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Архетип мотива дома — космос, в котором человек чувствует себя хорошо, уютно, счастливо; пространство вне дома представляется как некий хаос. Именно в этом значении мотив дома реализуется в   рассказе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Т.Крюковой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«Костя+Ника» по меньшей мере в двух конкретных проявлениях: дачный домик, а именно излюбленный чердак Кости,</w:t>
      </w:r>
      <w:r w:rsidRPr="007B62F4">
        <w:rPr>
          <w:rFonts w:ascii="Times New Roman" w:hAnsi="Times New Roman" w:cs="Times New Roman"/>
          <w:sz w:val="28"/>
          <w:szCs w:val="28"/>
        </w:rPr>
        <w:t xml:space="preserve"> «гордо именуемый вторым этажом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«</w:t>
      </w:r>
      <w:r w:rsidRPr="007B62F4">
        <w:rPr>
          <w:rFonts w:ascii="Times New Roman" w:hAnsi="Times New Roman" w:cs="Times New Roman"/>
          <w:sz w:val="28"/>
          <w:szCs w:val="28"/>
        </w:rPr>
        <w:t xml:space="preserve">дворец </w:t>
      </w:r>
      <w:proofErr w:type="spellStart"/>
      <w:r w:rsidRPr="007B62F4">
        <w:rPr>
          <w:rFonts w:ascii="Times New Roman" w:hAnsi="Times New Roman" w:cs="Times New Roman"/>
          <w:sz w:val="28"/>
          <w:szCs w:val="28"/>
        </w:rPr>
        <w:t>Никандры</w:t>
      </w:r>
      <w:proofErr w:type="spellEnd"/>
      <w:r w:rsidRPr="007B62F4">
        <w:rPr>
          <w:rFonts w:ascii="Times New Roman" w:hAnsi="Times New Roman" w:cs="Times New Roman"/>
          <w:sz w:val="28"/>
          <w:szCs w:val="28"/>
        </w:rPr>
        <w:t xml:space="preserve"> с круглой башенкой и балконами».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Костя создает свой дом по своим законам, он устроил его себе сам, по своему вкусу. Чердак является для него тем космосом, где он ощущает комфорт. </w:t>
      </w:r>
      <w:proofErr w:type="gram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«..</w:t>
      </w:r>
      <w:proofErr w:type="gram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Костя давно облюбовал на чердаке угол, где никто не запрещает читать до полуночи, не следит за порядком и не указывает, куда что надо класть». [3, с.21]. Чердак представляет собой своеобразный микрокосмос, модель иерархии мира людей: (Т. Крюкова, с.4). «Возле дивана примостилась прабабушкина этажерка, на которой были навалены книги, журналы комиксов, куча кассет, детали от разобранной радиотехники и видавший виды магнитофон. На полу стоял пакет из-под сока, куда сваливались огрызки и фантики, но все это не вносило диссонанса в общее убранство чердака и удачно вписывалось в царящую здесь атмосферу бесшабашности». Костя здесь чувствует себя спокойно, защищённо и комфортно. Этот космос создан не только самим Костей, а домочадцами и соотносится с их представлениями о миропорядке.  Архетипическое значение дома актуализируется по отношению Кости к другому микрокосмосу, особняку с башенкой.  Микрокосмос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Никандры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 собой большая современная комната</w:t>
      </w:r>
      <w:r w:rsidRPr="007B62F4">
        <w:rPr>
          <w:rFonts w:ascii="Times New Roman" w:hAnsi="Times New Roman" w:cs="Times New Roman"/>
          <w:sz w:val="28"/>
          <w:szCs w:val="28"/>
        </w:rPr>
        <w:t xml:space="preserve"> в новом кирпичном домине, покрытом красной черепицей: «настоящий дворец с круглой башенкой и балконами возвышался среди типовых, бревенчатых домов.  Участок был засеян газонной травой, а возле дома высились старые березы и ели, что придавало ему еще большее сходство со средневековым замком».  Этот мир отличается от мира Кости: «То, что он увидел, не укладывалось в представление о дачном доме. Конечно, в кино показывают и не такое, но Костя не представлял, что люди могут жить так взаправду. Первое, что бросалось в глаза, - стоящий посередине рояль, и не какой-нибудь обшарпанный, как в школьном актовом зале, а белый, как в музее. Мебели почти не было, если не считать пары просторных диванов, нескольких кресел, старинных напольных часов и камина. В углу возвышалась огромная декоративная ваза. Паркетный пол устилал ковер в бело-розовых тонах. Среди этой немыслимой роскоши в инвалидной коляске сидела Ника». В этом мире всё враждебно: Костя «с первого взгляда возненавидел белый ковер. На фоне нежных розовых лилий его видавшие виды кроссовки представляли собой поистине убогое зрелище. Протопать в них по ковру было бы просто кощунством, но разуться и продемонстрировать штопаные носки - такого унижения он вынести не мог»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[3, с.60]</w:t>
      </w:r>
      <w:r w:rsidRPr="007B62F4">
        <w:rPr>
          <w:rFonts w:ascii="Times New Roman" w:hAnsi="Times New Roman" w:cs="Times New Roman"/>
          <w:sz w:val="28"/>
          <w:szCs w:val="28"/>
        </w:rPr>
        <w:t xml:space="preserve">.   Часто повторяющееся слово «застыл» говорит о том, что в этой атмосфере нет жизни в таком понимании, в каком представляет себе Костя: «Он зашел в комнату и застыл на месте», «Костя застыл возле входа». Даже сама хозяйка находится в полузастывшем состоянии, т.е. в инвалидной коляске.    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мотива «дом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Никандры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таким образом, можно представить,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«анти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дом» для носителей универсальной нравственности. Тем не менее для героини и ее окружения этот дом является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раз космосом, противоположным хаосу вне дома.  Противопоставление положительных персонажей и сохранение их взаимоотношения с отрицательными персонажами указывает на нарушение изначальной гармонии в мире, где дом для носителей универсальных законов бытия становится и враждебным, и гармоничным началом: первоначально для Ники «мир сузился до пространства маленькой комнаты. С появлением в её жизни Кости «комната расширилась до размеров: вселенной».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hAnsi="Times New Roman" w:cs="Times New Roman"/>
          <w:sz w:val="28"/>
          <w:szCs w:val="28"/>
        </w:rPr>
      </w:pPr>
      <w:r w:rsidRPr="007B62F4">
        <w:rPr>
          <w:rFonts w:ascii="Times New Roman" w:hAnsi="Times New Roman" w:cs="Times New Roman"/>
          <w:b/>
          <w:sz w:val="28"/>
          <w:szCs w:val="28"/>
        </w:rPr>
        <w:tab/>
      </w:r>
      <w:r w:rsidRPr="007B62F4">
        <w:rPr>
          <w:rFonts w:ascii="Times New Roman" w:hAnsi="Times New Roman" w:cs="Times New Roman"/>
          <w:sz w:val="28"/>
          <w:szCs w:val="28"/>
        </w:rPr>
        <w:t>Архетип природных образов – символов</w:t>
      </w:r>
      <w:r w:rsidRPr="007B62F4">
        <w:rPr>
          <w:rFonts w:ascii="Times New Roman" w:hAnsi="Times New Roman" w:cs="Times New Roman"/>
          <w:b/>
          <w:sz w:val="28"/>
          <w:szCs w:val="28"/>
        </w:rPr>
        <w:t>.</w:t>
      </w:r>
      <w:r w:rsidRPr="007B62F4">
        <w:rPr>
          <w:rFonts w:ascii="Times New Roman" w:hAnsi="Times New Roman" w:cs="Times New Roman"/>
          <w:sz w:val="28"/>
          <w:szCs w:val="28"/>
        </w:rPr>
        <w:t xml:space="preserve">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архетипическое значение мотива леса. Лес — это враждебная человеку часть пространства, но в то же время - укрытие для невинно гонимых. </w:t>
      </w:r>
      <w:r w:rsidRPr="007B62F4">
        <w:rPr>
          <w:rFonts w:ascii="Times New Roman" w:hAnsi="Times New Roman" w:cs="Times New Roman"/>
          <w:sz w:val="28"/>
          <w:szCs w:val="28"/>
        </w:rPr>
        <w:t>Костя часто обретает относительный покой на лесной поляне, которая тоже является домом, а именно космическим домом: «Внезапно он вышел на прогалину и остановился, осознав, что забрел в незнакомое место. Посреди поляны росла исполинская береза - настоящая праматерь леса. Костя подошел к березе, сел на траву и прислонился спиной к теплому шершавому стволу. Уткнувшись лицом в коленки, он закрыл глаза…».  Во-вторых, образ-символ дождя.  «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ночи зарядил дождь. Свинцовая туча грузно навалилась брюхом на дачный поселок, стирая грань между сумеречным предрассветным утром и днем. Небо прохудилось, и потоки воды щедро полились на землю, изнывавшую от жажды после двухнедельной жары».  </w:t>
      </w:r>
      <w:r w:rsidRPr="007B62F4">
        <w:rPr>
          <w:rFonts w:ascii="Times New Roman" w:hAnsi="Times New Roman" w:cs="Times New Roman"/>
          <w:sz w:val="28"/>
          <w:szCs w:val="28"/>
        </w:rPr>
        <w:t>Или «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на душе так паршиво? Дождь усилился. Струи жестким росчерком перечеркнули акварельную идиллию дачного поселка».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архетипических значениях времен года преобладает оценочная характеристика (весна и лето «положительны», осень амбивалентна, а зима «отрицательна»). Почти во всех главах   сохраняется пучок сем, составляющих значения весны, лета, осени и зимы. Например, «позднее июньское утро яркими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сезановскими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мазками расцветило землю. День обещал быть жарким, воздух постепенно наливался зноем, но настоящее пекло пока не наступило» [3, с.2]. С этого момента получает своё начало завязка сюжета.  «Июль плавно перекатил в август, и лето стремительно понеслось к сентябрю, сжимаясь, как шагреневая кожа» [3, с.58]. Середина июля даёт нам развитие сюжета и кульминацию.  </w:t>
      </w:r>
      <w:r w:rsidRPr="007B6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B6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есчинка времени величиной в год просочилась через вселенские песочные часы, унеся в прошлое осень, зиму и весну» [3, с.81</w:t>
      </w:r>
      <w:proofErr w:type="gram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]..</w:t>
      </w:r>
      <w:proofErr w:type="gram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Дело идёт к завязке сюжета.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Архетипическое значение мотива сиротства содержит семы: сирота изначально несчастен, сирота нуждается в помощи, сирота достигает благополучия. Первая сема актуализируется прежде всего в характеристиках персонажей: Никандра -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полусирота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несчастна, и в начале повести мы её видим только с домработницей.  Однако несмотря на то, что актуализация этого архетипа должна свидетельствовать о сохранении универсальных нравственных ценностей, в повести говорится скорее об их разрушении.  Сироты - существа избранные, отмеченные в отличие от прочих светом огня.  Никандра полагает, что не только нуждается в помощи, но и сама в состоянии эту помощь оказать. Она прозревает, выходя на путь, ведущий к истине, осознает свое место в мире, оказывает духовную помощь нуждающимся в ней, и получает помощь сама. «Ника думала о Полине не больше, чем о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дистанционном пульте управления от телевизора. Ее было удобно иметь рядом. А ведь у Полины должна быть какая-то личная жизнь вне стен этого дома. Эта мысль ошарашила Нику, как открытие». И героиня, вступив в это освещенное пространство, оказывая духовную помощь, сама получает моральное удовлетворение.  Она прозревает, выходя на путь, ведущий к истине, осознает свое место в мире. Хотя это понимание даётся ей с трудом. Однако само наличие противоположных характеристик одного и того же персонажа позволяет заключить, что Никандра — персонаж амбивалентный, способный как на зло, так и на добро. Она и носитель универсальной нравственности, и разрушитель этой нравственности. Значит, архетипические мотивы   позволяют говорить о том, что в повести «Костя Ника» воплощается   уверенность в награждении прозрением человека, готового помочь другим.   Возврат архетипического значения — это сигнал обретения смысла жизни.</w:t>
      </w:r>
    </w:p>
    <w:p w:rsidR="00AA1B5A" w:rsidRPr="007B62F4" w:rsidRDefault="00AA1B5A" w:rsidP="00AA1B5A">
      <w:pPr>
        <w:tabs>
          <w:tab w:val="left" w:pos="284"/>
          <w:tab w:val="left" w:pos="9351"/>
        </w:tabs>
        <w:spacing w:after="0" w:line="240" w:lineRule="auto"/>
        <w:ind w:left="-284" w:right="13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повести Т. Крюковой «Костя+ Ника» архетипические значения проявляются в группах мотивов, связанных с изображением человека, природы и пространства. Сохранение тех или иных сем архетипических значений указывает на близость мышления персонажей к универсальным моделям, зафиксированным мифом, на неординарность персонажа, либо на отступление от универсальных законов человеческого бытия, от общечеловеческих ценностей. Это позволяет утверждать, что архетипы присущи современной литературе. </w:t>
      </w:r>
    </w:p>
    <w:p w:rsidR="00AA1B5A" w:rsidRPr="007B62F4" w:rsidRDefault="00AA1B5A" w:rsidP="00AA1B5A">
      <w:pPr>
        <w:widowControl w:val="0"/>
        <w:tabs>
          <w:tab w:val="left" w:pos="7560"/>
          <w:tab w:val="left" w:pos="9351"/>
        </w:tabs>
        <w:spacing w:line="240" w:lineRule="auto"/>
        <w:ind w:left="-284" w:right="13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B5A" w:rsidRPr="007B62F4" w:rsidRDefault="00AA1B5A" w:rsidP="00AA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</w:t>
      </w:r>
    </w:p>
    <w:p w:rsidR="00AA1B5A" w:rsidRPr="007B62F4" w:rsidRDefault="00AA1B5A" w:rsidP="00AA1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B5A" w:rsidRPr="007B62F4" w:rsidRDefault="00AA1B5A" w:rsidP="00AA1B5A">
      <w:pPr>
        <w:tabs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hAnsi="Times New Roman" w:cs="Times New Roman"/>
          <w:sz w:val="28"/>
          <w:szCs w:val="28"/>
        </w:rPr>
        <w:t xml:space="preserve">1.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Доманский Ю.В. Архетипические мотивы в русской прозе XIX века. Опыт построения типологии Сб. научных трудов. IV [Сборник научных трудов] </w:t>
      </w:r>
      <w:r w:rsidRPr="007B62F4">
        <w:rPr>
          <w:rFonts w:ascii="Times New Roman" w:hAnsi="Times New Roman" w:cs="Times New Roman"/>
          <w:sz w:val="28"/>
          <w:szCs w:val="28"/>
        </w:rPr>
        <w:t xml:space="preserve">Филология Коллектив авторов. </w:t>
      </w:r>
      <w:r w:rsidRPr="007B62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B62F4">
        <w:rPr>
          <w:rFonts w:ascii="Times New Roman" w:hAnsi="Times New Roman" w:cs="Times New Roman"/>
          <w:sz w:val="28"/>
          <w:szCs w:val="28"/>
        </w:rPr>
        <w:t>Опыт построения типологии г. Тверь</w:t>
      </w:r>
    </w:p>
    <w:p w:rsidR="00AA1B5A" w:rsidRPr="007B62F4" w:rsidRDefault="00AA1B5A" w:rsidP="00AA1B5A">
      <w:pPr>
        <w:tabs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hAnsi="Times New Roman" w:cs="Times New Roman"/>
          <w:sz w:val="28"/>
          <w:szCs w:val="28"/>
        </w:rPr>
        <w:t>2. Крюкова Т. «Костя+Ника»</w:t>
      </w:r>
    </w:p>
    <w:p w:rsidR="00AA1B5A" w:rsidRPr="007B62F4" w:rsidRDefault="00AA1B5A" w:rsidP="00AA1B5A">
      <w:pPr>
        <w:tabs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hAnsi="Times New Roman" w:cs="Times New Roman"/>
          <w:sz w:val="28"/>
          <w:szCs w:val="28"/>
        </w:rPr>
        <w:t xml:space="preserve">3. </w:t>
      </w: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 К.Г. Архетип и символ. - М.: Ренессанс, 1991. - 298 с.</w:t>
      </w:r>
    </w:p>
    <w:p w:rsidR="00AA1B5A" w:rsidRPr="007B62F4" w:rsidRDefault="00AA1B5A" w:rsidP="00AA1B5A">
      <w:pPr>
        <w:tabs>
          <w:tab w:val="left" w:pos="9351"/>
        </w:tabs>
        <w:spacing w:after="0" w:line="240" w:lineRule="auto"/>
        <w:ind w:left="-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Юнг К.Г. Воспоминания, сновидения, размышления. - М.: АСТ-ЛТД; Львов: Инициатива, 1998. - 480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5. Юнг К.Г. Душа и миф. Шесть архетипов. - К.: Государственная библиотека Украины для юношества, 1996. - 384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Юнг К.Г. Психологические типы. - СПб.: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 - 716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Юнг К.Г. Психология бессознательного. - М.: «Канон», 1994. - 320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Юнг К.Г. Структура психики и процесс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индивидуации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Наука. - 1996. - 221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Юнг К.Г. Человек и его символы. - </w:t>
      </w:r>
      <w:proofErr w:type="spellStart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.: Б.С.К., 1996. - 454 с.</w:t>
      </w:r>
    </w:p>
    <w:p w:rsidR="00AA1B5A" w:rsidRPr="007B62F4" w:rsidRDefault="00AA1B5A" w:rsidP="00AA1B5A">
      <w:pPr>
        <w:shd w:val="clear" w:color="auto" w:fill="FFFFFF"/>
        <w:tabs>
          <w:tab w:val="left" w:pos="9351"/>
        </w:tabs>
        <w:spacing w:after="0" w:line="240" w:lineRule="auto"/>
        <w:ind w:left="-284"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Якоби И. Психологическое учение Карла Густава Юнга // Юнг К. Г. Дух и жизнь. - М.: Практика, 1996. С. 385 - 534. </w:t>
      </w:r>
    </w:p>
    <w:p w:rsidR="00AA1B5A" w:rsidRPr="007B62F4" w:rsidRDefault="00AA1B5A" w:rsidP="00AA1B5A">
      <w:pPr>
        <w:tabs>
          <w:tab w:val="left" w:pos="9351"/>
        </w:tabs>
        <w:spacing w:after="0" w:line="240" w:lineRule="auto"/>
        <w:ind w:left="-284" w:right="13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AD4" w:rsidRDefault="00C94AD4">
      <w:bookmarkStart w:id="0" w:name="_GoBack"/>
      <w:bookmarkEnd w:id="0"/>
    </w:p>
    <w:sectPr w:rsidR="00C9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5A"/>
    <w:rsid w:val="00272ED6"/>
    <w:rsid w:val="00AA1B5A"/>
    <w:rsid w:val="00C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6EB"/>
  <w15:chartTrackingRefBased/>
  <w15:docId w15:val="{2BA96569-946F-4665-83FF-24678A0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2025-08-12T06:11:00Z</dcterms:created>
  <dcterms:modified xsi:type="dcterms:W3CDTF">2025-08-12T06:14:00Z</dcterms:modified>
</cp:coreProperties>
</file>