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75" w:rsidRPr="00881475" w:rsidRDefault="00881475" w:rsidP="00927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«СИСТЕМА ПОДГОТОВКИ К ОГЭ 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БИОЛОГИИ»</w:t>
      </w:r>
    </w:p>
    <w:p w:rsidR="00881475" w:rsidRPr="00881475" w:rsidRDefault="00881475" w:rsidP="00927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17"/>
          <w:szCs w:val="17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Подготовку к аттестационному экзамену провожу по нескольким направлениям.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17"/>
          <w:szCs w:val="17"/>
        </w:rPr>
        <w:t> </w:t>
      </w:r>
    </w:p>
    <w:p w:rsidR="00881475" w:rsidRPr="009273AF" w:rsidRDefault="009273AF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       </w:t>
      </w:r>
      <w:r w:rsidR="00881475" w:rsidRPr="009273A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1.Первое направление это внеурочная раб</w:t>
      </w:r>
      <w:r w:rsidR="009B5A8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ота с учащимися после уроков</w:t>
      </w:r>
      <w:proofErr w:type="gramStart"/>
      <w:r w:rsidR="00881475" w:rsidRPr="009273A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</w:t>
      </w:r>
      <w:proofErr w:type="gramEnd"/>
      <w:r w:rsidR="00881475" w:rsidRPr="009273A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</w:t>
      </w:r>
      <w:r w:rsidR="002D4E0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Где рассматриваем </w:t>
      </w:r>
      <w:r w:rsidR="00881475" w:rsidRPr="009273AF">
        <w:rPr>
          <w:rFonts w:ascii="Times New Roman" w:eastAsia="Times New Roman" w:hAnsi="Times New Roman" w:cs="Times New Roman"/>
          <w:color w:val="181818"/>
          <w:sz w:val="28"/>
          <w:szCs w:val="28"/>
        </w:rPr>
        <w:t>весь учебный материал, который ученик обязан знать при сдаче государственной итоговой аттестации (уровень обязательной подготовки), разбиваю на крупные темы на основе кодификатора элементов содержания к уровню подготовки выпускников общеобразовательных учреждений для проведения  ОГЭ.         </w:t>
      </w:r>
    </w:p>
    <w:p w:rsidR="00881475" w:rsidRPr="009273AF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9273A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 Второе направление это работа на уроках.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При организации повторения планирую уроки с обязательным повторением содержания разделов курса, пройденных в предыдущие годы.    Так же я провожу  различные формы текущего контроля, используя задания, аналогичные заданиям  ОГЭ.</w:t>
      </w:r>
    </w:p>
    <w:p w:rsidR="00881475" w:rsidRPr="00881475" w:rsidRDefault="00881475" w:rsidP="008814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3.Третье направление в процессе подготовки учащихся является систематическая работа непосредственно с тестовыми заданиями.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В первую очередь отрабатываю  и  закрепляю знания и умения базового уровня.  Для этих целей использую   тесты</w:t>
      </w:r>
      <w:r w:rsidR="002D4E00">
        <w:rPr>
          <w:rFonts w:ascii="Times New Roman" w:eastAsia="Times New Roman" w:hAnsi="Times New Roman" w:cs="Times New Roman"/>
          <w:color w:val="181818"/>
          <w:sz w:val="28"/>
          <w:szCs w:val="28"/>
        </w:rPr>
        <w:t>, рекомендованные ФИПИ.  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Использую интернет ресурсы (сайт</w:t>
      </w:r>
      <w:proofErr w:type="gramStart"/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</w:t>
      </w:r>
      <w:proofErr w:type="gramEnd"/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ешу ОГЭ), тесты сайта наиболее полно проверяют весь учебный материал, который ученик обязан знать при сдаче государственной итоговой аттестации (уровень обязательной подготовки)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FF3862" w:rsidRDefault="00881475" w:rsidP="00FF3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В общей сложности подготовка к ОГЭ сложилась у меня в стройную систему мероприятий:</w:t>
      </w:r>
      <w:r w:rsidR="00FF3862">
        <w:rPr>
          <w:rFonts w:ascii="Arial" w:eastAsia="Times New Roman" w:hAnsi="Arial" w:cs="Arial"/>
          <w:color w:val="181818"/>
          <w:sz w:val="17"/>
          <w:szCs w:val="17"/>
        </w:rPr>
        <w:t xml:space="preserve">  </w:t>
      </w:r>
    </w:p>
    <w:p w:rsidR="00881475" w:rsidRPr="00881475" w:rsidRDefault="00FF3862" w:rsidP="00FF3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-и</w:t>
      </w:r>
      <w:r w:rsidR="00881475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спользование различных видов наглядности,  дидактических карточек, задач, творческих и практических  заданий.</w:t>
      </w:r>
    </w:p>
    <w:p w:rsidR="00881475" w:rsidRPr="00881475" w:rsidRDefault="00FF3862" w:rsidP="00FF3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-р</w:t>
      </w:r>
      <w:r w:rsidR="00881475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абота с иллюст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рациями учебников, рисунками ОГЭ</w:t>
      </w:r>
      <w:r w:rsidR="00881475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81475" w:rsidRPr="00881475" w:rsidRDefault="00FF3862" w:rsidP="00FF3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-и</w:t>
      </w:r>
      <w:r w:rsidR="00881475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спользование опорных конспектов, схем и таблиц для выделения главного</w:t>
      </w:r>
    </w:p>
    <w:p w:rsidR="00881475" w:rsidRPr="00881475" w:rsidRDefault="002D4E00" w:rsidP="00FF3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FF3862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="00881475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ешение </w:t>
      </w:r>
      <w:proofErr w:type="spellStart"/>
      <w:r w:rsidR="00881475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КИМов</w:t>
      </w:r>
      <w:proofErr w:type="spellEnd"/>
      <w:r w:rsidR="00881475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прошлых лет и публикуемых в открытом доступе на сайте ФИПИ.</w:t>
      </w:r>
    </w:p>
    <w:p w:rsidR="00881475" w:rsidRPr="00881475" w:rsidRDefault="00881475" w:rsidP="00FF3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</w:rPr>
        <w:t>Хочу остановиться на следующих заданиях.</w:t>
      </w:r>
      <w:r w:rsidRPr="008814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</w:p>
    <w:p w:rsidR="00881475" w:rsidRPr="002D4E00" w:rsidRDefault="002D4E00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</w:t>
      </w:r>
      <w:r w:rsidRPr="002D4E0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Задание при изучении и</w:t>
      </w:r>
      <w:r w:rsidR="00881475" w:rsidRPr="002D4E0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нтерпретирование результатов научных исследований, представленных в графической форме.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2D4E0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Проверяемые умения  и виды деятельности:</w:t>
      </w:r>
    </w:p>
    <w:p w:rsidR="00881475" w:rsidRPr="00881475" w:rsidRDefault="002D4E00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881475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 интерпретировать результаты научных исследований, представленные в графической форме.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2D4E00">
        <w:rPr>
          <w:rFonts w:ascii="Arial" w:eastAsia="Times New Roman" w:hAnsi="Arial" w:cs="Arial"/>
          <w:color w:val="181818"/>
          <w:sz w:val="17"/>
          <w:szCs w:val="17"/>
        </w:rPr>
        <w:t>-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Описывать и объяснять результаты эксперимента.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Что же такое график?</w:t>
      </w:r>
    </w:p>
    <w:p w:rsidR="00FF3862" w:rsidRDefault="00FF3862" w:rsidP="0088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График – это 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чертёж, на котором наглядно, при помощи линий и других </w:t>
      </w:r>
    </w:p>
    <w:p w:rsidR="00881475" w:rsidRPr="00881475" w:rsidRDefault="00FF3862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графических элементов  </w:t>
      </w:r>
      <w:r w:rsidR="00881475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показаны какие-либо числовые данные.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Чертеж, наглядно изображающий количественное соотношение и развитие взаимосвязанных процессов  или явлений в виде кривой, прямой, ломаной линии, построенной в той или иной системе координат. 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В процессе подготовки, довожу работу с графиками до автоматизма, придерживаясь следующей памятки.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Памятка для работы с графиком.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1.Прочитать название графика, какую биологическую зависимость выражает этот график.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2.Рассмотреть график, прочитать название осей, посмотреть, что показывает горизонтальная ось, что показывает вертикальная ось.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3.Если необходимо перечертить в черновик.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4.Определить единичный отрезок.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5.Найти точку начала графика ее координаты.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6.Найти точку ближайшую к 0, откуда начинаются изменения.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7.Проследить изменения в линии графика от начала и до его конца.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8.Прочитать вопрос, задание.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9.Если необходимо, прочитать, вспомнить теоретический материал по теме.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10.Соотнести вопрос (задание) к графику с осями для того, чтобы определить по какой оси надо искать ответ.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11.Определить искомую точку (точки)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12.От интересующей точки на графике провести перпендикуляр влево и вниз.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13.Найти значение по осям </w:t>
      </w:r>
      <w:proofErr w:type="spellStart"/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14.Найти наименьшее и наибольшее значение, если нужно определить интервал.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15.Проверить правильность выполнения задания: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а) неизвестное, которое надо найти приближено к реальным результатам;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одному значению </w:t>
      </w:r>
      <w:proofErr w:type="spellStart"/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одно значение у;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в) можно достроить график дальше, значит, он понят правильно;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прочитать вопрос и ответ вместе, должно звучать логично.</w:t>
      </w:r>
    </w:p>
    <w:p w:rsidR="00881475" w:rsidRPr="00881475" w:rsidRDefault="00881475" w:rsidP="00881475">
      <w:pPr>
        <w:shd w:val="clear" w:color="auto" w:fill="FFFFFF"/>
        <w:spacing w:after="0" w:line="193" w:lineRule="atLeast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1475" w:rsidRPr="002D4E00" w:rsidRDefault="002D4E00" w:rsidP="002D4E00">
      <w:pPr>
        <w:shd w:val="clear" w:color="auto" w:fill="FFFFFF"/>
        <w:spacing w:after="0" w:line="193" w:lineRule="atLeast"/>
        <w:ind w:firstLine="567"/>
        <w:textAlignment w:val="baseline"/>
        <w:rPr>
          <w:rFonts w:ascii="Arial" w:eastAsia="Times New Roman" w:hAnsi="Arial" w:cs="Arial"/>
          <w:color w:val="181818"/>
          <w:sz w:val="17"/>
          <w:szCs w:val="17"/>
        </w:rPr>
      </w:pPr>
      <w:r w:rsidRPr="002D4E0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на изучения</w:t>
      </w:r>
      <w:r w:rsidR="00881475" w:rsidRPr="002D4E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D4E0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с</w:t>
      </w:r>
      <w:r w:rsidR="00881475" w:rsidRPr="002D4E0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оотношение морфологических признаков организма или его отдельных органов с предложенными моделями по заданному алгоритму.</w:t>
      </w:r>
    </w:p>
    <w:p w:rsidR="00881475" w:rsidRPr="002D4E00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881475" w:rsidRPr="00881475" w:rsidRDefault="00881475" w:rsidP="00881475">
      <w:pPr>
        <w:shd w:val="clear" w:color="auto" w:fill="FFFFFF"/>
        <w:spacing w:after="146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D4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успешного выполнения задания </w:t>
      </w: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учащихся должны быть сформированы следующие умения и навыки:</w:t>
      </w:r>
    </w:p>
    <w:p w:rsidR="00881475" w:rsidRPr="00881475" w:rsidRDefault="002D4E00" w:rsidP="002D4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81475"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 биологические процессы;</w:t>
      </w:r>
    </w:p>
    <w:p w:rsidR="00881475" w:rsidRPr="00881475" w:rsidRDefault="002D4E00" w:rsidP="002D4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81475"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описывать</w:t>
      </w:r>
    </w:p>
    <w:p w:rsidR="00881475" w:rsidRPr="00881475" w:rsidRDefault="002D4E00" w:rsidP="002D4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81475"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принадлежность биологических объектов к определенной систематической группе (классификация).</w:t>
      </w:r>
    </w:p>
    <w:p w:rsidR="00881475" w:rsidRPr="00881475" w:rsidRDefault="00881475" w:rsidP="00881475">
      <w:pPr>
        <w:shd w:val="clear" w:color="auto" w:fill="FFFFFF"/>
        <w:spacing w:after="146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процессе подготовки к ОГЭ мной было подмечено, что особ</w:t>
      </w:r>
      <w:r w:rsidR="002D4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затруднения при выполнении </w:t>
      </w: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возникают, когда речь идет об экстерьере собак и лошадей. Чтобы подробно ответить на этот вопрос, я провожу отдельное занятие, посвященное истории оценки по экстерьеру и ее значении в разведении домашних животных.</w:t>
      </w:r>
    </w:p>
    <w:p w:rsidR="00881475" w:rsidRPr="00881475" w:rsidRDefault="00881475" w:rsidP="00881475">
      <w:pPr>
        <w:shd w:val="clear" w:color="auto" w:fill="FFFFFF"/>
        <w:spacing w:after="146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Отличительной особенностью заданий ОГЭ, связанных с морфологической характеристикой собак, является то, что признаки, которые указаны в вопросах (окрас, форма головы, ушей, положение шеи, форма хвоста), в первую очередь характеризуют типичность животного для той или иной породы. Поэтому важно изучить особенности экстерьера и конституции собак, опираясь на какую-либо классификацию типов пород.</w:t>
      </w:r>
    </w:p>
    <w:p w:rsidR="00881475" w:rsidRPr="00881475" w:rsidRDefault="00881475" w:rsidP="00881475">
      <w:pPr>
        <w:shd w:val="clear" w:color="auto" w:fill="FFFFFF"/>
        <w:spacing w:after="146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практике я использую типологию С. Н. </w:t>
      </w:r>
      <w:proofErr w:type="spellStart"/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Боголюбского</w:t>
      </w:r>
      <w:proofErr w:type="spellEnd"/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(1959), </w:t>
      </w:r>
      <w:proofErr w:type="gramStart"/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выделявшего</w:t>
      </w:r>
      <w:proofErr w:type="gramEnd"/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D4E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шпицеобразных</w:t>
      </w:r>
      <w:r w:rsidRPr="002D4E00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2D4E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гончеобразных</w:t>
      </w:r>
      <w:r w:rsidRPr="002D4E00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2D4E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борзообразных</w:t>
      </w:r>
      <w:r w:rsidRPr="002D4E00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2D4E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догообразных</w:t>
      </w:r>
      <w:r w:rsidRPr="002D4E00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2D4E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овчаркообразных</w:t>
      </w:r>
      <w:r w:rsidRPr="002D4E00">
        <w:rPr>
          <w:rFonts w:ascii="Times New Roman" w:eastAsia="Times New Roman" w:hAnsi="Times New Roman" w:cs="Times New Roman"/>
          <w:color w:val="000000"/>
          <w:sz w:val="28"/>
          <w:szCs w:val="28"/>
        </w:rPr>
        <w:t> и</w:t>
      </w:r>
      <w:r w:rsidRPr="002D4E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лайкообразных</w:t>
      </w:r>
      <w:r w:rsidRPr="002D4E00">
        <w:rPr>
          <w:rFonts w:ascii="Times New Roman" w:eastAsia="Times New Roman" w:hAnsi="Times New Roman" w:cs="Times New Roman"/>
          <w:color w:val="000000"/>
          <w:sz w:val="28"/>
          <w:szCs w:val="28"/>
        </w:rPr>
        <w:t> собак.</w:t>
      </w: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отметить, что перед занятием, </w:t>
      </w:r>
      <w:proofErr w:type="gramStart"/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посвященном</w:t>
      </w:r>
      <w:proofErr w:type="gramEnd"/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экстерьеру домашних животных, учащиеся должны самостоятельно изучить основы учения о типах конституции по заранее подготовленным методическим указаниям.</w:t>
      </w:r>
    </w:p>
    <w:p w:rsidR="00881475" w:rsidRPr="00881475" w:rsidRDefault="00881475" w:rsidP="00881475">
      <w:pPr>
        <w:shd w:val="clear" w:color="auto" w:fill="FFFFFF"/>
        <w:spacing w:after="146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описания собаки породы «Дог»</w:t>
      </w:r>
    </w:p>
    <w:p w:rsidR="00881475" w:rsidRPr="00881475" w:rsidRDefault="00881475" w:rsidP="00881475">
      <w:pPr>
        <w:shd w:val="clear" w:color="auto" w:fill="FFFFFF"/>
        <w:spacing w:after="146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3210DE">
        <w:rPr>
          <w:rFonts w:ascii="Times New Roman" w:eastAsia="Times New Roman" w:hAnsi="Times New Roman" w:cs="Times New Roman"/>
          <w:bCs/>
          <w:color w:val="333333"/>
          <w:sz w:val="28"/>
        </w:rPr>
        <w:t>Немецкие Доги</w:t>
      </w:r>
      <w:r w:rsidRPr="00881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– </w:t>
      </w: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Характеристика породы немецкий дог. </w:t>
      </w:r>
      <w:proofErr w:type="gramStart"/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Окрас собаки</w:t>
      </w:r>
      <w:r w:rsidRPr="00881475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 </w:t>
      </w: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однотонный, форма головы</w:t>
      </w:r>
      <w:r w:rsidRPr="00881475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 </w:t>
      </w: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клинообразная, форма ушей</w:t>
      </w:r>
      <w:r w:rsidRPr="00881475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 </w:t>
      </w: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висячие, положение шеи</w:t>
      </w:r>
      <w:r w:rsidRPr="00881475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 </w:t>
      </w: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высокое, форма хвоста</w:t>
      </w:r>
      <w:r w:rsidRPr="00881475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 </w:t>
      </w: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крючком.</w:t>
      </w:r>
      <w:proofErr w:type="gramEnd"/>
    </w:p>
    <w:p w:rsidR="00881475" w:rsidRPr="00881475" w:rsidRDefault="00881475" w:rsidP="009B5A8D">
      <w:pPr>
        <w:shd w:val="clear" w:color="auto" w:fill="FFFFFF"/>
        <w:spacing w:after="146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3210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Отдельно хочется сказать про постав шеи.</w:t>
      </w: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положение шеи относительно корпуса и может быть низким (менее 45°), средним (около 45°) и высоким (более 45°). Для каждой породы собак постав шеи определен стандартом. Низко поставленная шея встречается у собак с массивной головой и короткой шеей. Высоко поставленная шея присуща быстроаллюрным собакам и породам, где культивировалась большая красивая голова на длинной сухой шее (</w:t>
      </w:r>
      <w:proofErr w:type="spellStart"/>
      <w:r w:rsidRPr="003210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борзообразные</w:t>
      </w:r>
      <w:proofErr w:type="spellEnd"/>
      <w:r w:rsidRPr="003210D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всех случаях шея должна быть сильной, подвижной, пропорциональной длине головы и другим частям тела.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В своей работе использую практико-ориентированные задания на уроках биологии с 5 класса, придерживаясь народной мудрости </w:t>
      </w:r>
      <w:r w:rsidRPr="008814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r w:rsidRPr="003210DE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</w:rPr>
        <w:t>Скажи мне, и я забуду, покажи мне, и я запомню, дай мне действовать самому, и я научусь».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Во время проведения лабораторных работ учащиеся на практике отрабатывают теоретические знания.</w:t>
      </w:r>
    </w:p>
    <w:p w:rsidR="00881475" w:rsidRPr="00881475" w:rsidRDefault="00881475" w:rsidP="009B5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881475" w:rsidRPr="003210DE" w:rsidRDefault="00881475" w:rsidP="0032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925EE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Лабораторная работа в 5 классе</w:t>
      </w:r>
      <w:r w:rsidRPr="003210DE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u w:val="single"/>
        </w:rPr>
        <w:t xml:space="preserve"> </w:t>
      </w:r>
      <w:r w:rsidR="003210DE" w:rsidRPr="003210D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</w:r>
    </w:p>
    <w:p w:rsidR="00881475" w:rsidRPr="009B5A8D" w:rsidRDefault="00881475" w:rsidP="009B5A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3210DE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 xml:space="preserve">Позволяет в </w:t>
      </w:r>
      <w:r w:rsidR="003210DE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</w:rPr>
        <w:t>дальнейшее</w:t>
      </w:r>
      <w:r w:rsidR="003210DE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u w:val="single"/>
        </w:rPr>
        <w:t xml:space="preserve"> </w:t>
      </w:r>
      <w:r w:rsidRPr="009B5A8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восстановить последовательность хода  работы и записать правильный порядок пунктов. </w:t>
      </w:r>
    </w:p>
    <w:p w:rsidR="009B5A8D" w:rsidRPr="00D925EE" w:rsidRDefault="009B5A8D" w:rsidP="00D9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u w:val="single"/>
        </w:rPr>
      </w:pPr>
    </w:p>
    <w:p w:rsidR="00881475" w:rsidRPr="009B5A8D" w:rsidRDefault="00D925EE" w:rsidP="009B5A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При изучении</w:t>
      </w:r>
      <w:r w:rsidR="009B5A8D" w:rsidRPr="009B5A8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царство Бактерии, ц</w:t>
      </w:r>
      <w:r w:rsidR="00881475" w:rsidRPr="009B5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арство Грибы </w:t>
      </w:r>
    </w:p>
    <w:p w:rsidR="00881475" w:rsidRPr="009B5A8D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17"/>
          <w:szCs w:val="17"/>
        </w:rPr>
      </w:pPr>
      <w:r w:rsidRPr="009B5A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881475" w:rsidRPr="00D925EE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D925E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Для удобства составила краткий теоретический конспект, который включает в себя: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88147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Общую характеристику царства грибов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88147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Таблицу «Сходство грибов с растениями и животными»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88147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Строение грибов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Symbol" w:eastAsia="Times New Roman" w:hAnsi="Symbol" w:cs="Arial"/>
          <w:color w:val="181818"/>
          <w:sz w:val="28"/>
          <w:szCs w:val="28"/>
        </w:rPr>
        <w:lastRenderedPageBreak/>
        <w:t></w:t>
      </w:r>
      <w:r w:rsidRPr="0088147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Физиология и питание грибов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88147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Симбиоз грибов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88147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Размножение грибов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88147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Строение, распространение, значение лишайников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88147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Строение, размножение, значение бактерий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Раздаю конспект ребятам для изучения, затем с помощью заданий отрабатываем теорию.</w:t>
      </w:r>
    </w:p>
    <w:p w:rsidR="009273AF" w:rsidRPr="00D925EE" w:rsidRDefault="009273AF" w:rsidP="00D9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</w:p>
    <w:p w:rsidR="00D925EE" w:rsidRPr="00881475" w:rsidRDefault="00D925EE" w:rsidP="00D92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Задание под номером один, где дается картинка, и просят найти на ней общий признак жизни. Ребятам поясняю, чтобы они запомнили, что общий признак означает характерный для всех живых организмов. Здесь я привела примеры того, что может попасться на экзамене. Во время подготовки вспоминаем с ребятами определения данных признаков. Затем отрабатываем задания ОГЭ.</w:t>
      </w:r>
    </w:p>
    <w:p w:rsidR="00D925EE" w:rsidRPr="00881475" w:rsidRDefault="00AF06C0" w:rsidP="00D92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r w:rsidR="00D925EE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римеры. </w:t>
      </w:r>
    </w:p>
    <w:p w:rsidR="00D925EE" w:rsidRPr="00881475" w:rsidRDefault="00D925EE" w:rsidP="00D92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Для запоминания данной информации составила задания на соответствия: признак-определение, картинка-признак.</w:t>
      </w:r>
    </w:p>
    <w:p w:rsidR="00D925EE" w:rsidRPr="00881475" w:rsidRDefault="00D925EE" w:rsidP="00D9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881475" w:rsidRPr="00881475" w:rsidRDefault="00881475" w:rsidP="009273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Признаки биологических объектов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Установите соответствие между процессом и </w:t>
      </w:r>
      <w:proofErr w:type="spellStart"/>
      <w:proofErr w:type="gramStart"/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proofErr w:type="spellEnd"/>
      <w:proofErr w:type="gramEnd"/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его характеристикой.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7"/>
        <w:gridCol w:w="6487"/>
      </w:tblGrid>
      <w:tr w:rsidR="00881475" w:rsidRPr="00881475" w:rsidTr="009273AF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 ДЫХАНИЕ</w:t>
            </w:r>
          </w:p>
        </w:tc>
        <w:tc>
          <w:tcPr>
            <w:tcW w:w="6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 увеличение размеров и массы тела организма в процессе индивидуального развития (онтогенеза)</w:t>
            </w: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/ </w:t>
            </w:r>
          </w:p>
        </w:tc>
      </w:tr>
      <w:tr w:rsidR="00881475" w:rsidRPr="00881475" w:rsidTr="009273AF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 ПИТАНИЕ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Б. присущее всем живым организмам свойство воспроизведения себе подобных, обеспечивающее непрерывность и преемственность жизни.</w:t>
            </w:r>
          </w:p>
        </w:tc>
      </w:tr>
      <w:tr w:rsidR="00881475" w:rsidRPr="00881475" w:rsidTr="009273AF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 РОСТ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 способность живых клеток, тканей или целого организма реагировать на внешние или внутренние воздействия – раздражители для приспособления изменяющимся условиям среды.</w:t>
            </w:r>
          </w:p>
        </w:tc>
      </w:tr>
      <w:tr w:rsidR="00881475" w:rsidRPr="00881475" w:rsidTr="009273AF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 РАЗДРАЖИМОСТЬ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 совокупность процессов, обеспечивающих поступление в организм кислорода, использование его в биологическом окислении органических веществ и удаление из организма углекислого газа</w:t>
            </w:r>
          </w:p>
        </w:tc>
      </w:tr>
      <w:tr w:rsidR="00881475" w:rsidRPr="00881475" w:rsidTr="009273AF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 РАЗМНОЖЕНИЕ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сложный процесс поступления, переваривания, всасывания и усвоения в организме пищевых веществ, необходимых для покрытия его энергетических трат, построения и возобновления клеток и тканей тела и регуляции функций организма.</w:t>
            </w:r>
          </w:p>
        </w:tc>
      </w:tr>
    </w:tbl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Ответ:</w:t>
      </w:r>
    </w:p>
    <w:tbl>
      <w:tblPr>
        <w:tblW w:w="79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3"/>
        <w:gridCol w:w="1584"/>
        <w:gridCol w:w="1584"/>
        <w:gridCol w:w="1584"/>
        <w:gridCol w:w="1585"/>
      </w:tblGrid>
      <w:tr w:rsidR="00881475" w:rsidRPr="00881475" w:rsidTr="00881475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</w:tr>
      <w:tr w:rsidR="00881475" w:rsidRPr="00881475" w:rsidTr="00881475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475" w:rsidRPr="00881475" w:rsidRDefault="00881475" w:rsidP="0088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814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</w:tbl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81475" w:rsidRPr="00881475" w:rsidRDefault="00881475" w:rsidP="00D92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Как называется свойство живых организмов, изображенное на рисунке?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Соедините рисунок с соответствующим понятием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F06C0" w:rsidRDefault="00881475" w:rsidP="0088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1573278" cy="1287780"/>
            <wp:effectExtent l="19050" t="0" r="7872" b="0"/>
            <wp:docPr id="1" name="Рисунок 1" descr="https://documents.infourok.ru/df7bd790-1c71-4ffb-a17e-6c9974f87e80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df7bd790-1c71-4ffb-a17e-6c9974f87e80/0/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78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</w:t>
      </w:r>
      <w:r w:rsidR="00D925E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</w:t>
      </w:r>
      <w:r w:rsidR="00AF06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</w:t>
      </w:r>
      <w:r w:rsidR="00D925EE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 w:rsidR="00AF06C0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РОСТ</w:t>
      </w:r>
      <w:r w:rsidR="00D925E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</w:p>
    <w:p w:rsidR="00AF06C0" w:rsidRDefault="00AF06C0" w:rsidP="0088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F06C0" w:rsidRPr="00881475" w:rsidRDefault="00881475" w:rsidP="00AF0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1523269" cy="1824237"/>
            <wp:effectExtent l="19050" t="0" r="731" b="0"/>
            <wp:docPr id="2" name="Рисунок 2" descr="https://documents.infourok.ru/df7bd790-1c71-4ffb-a17e-6c9974f87e80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df7bd790-1c71-4ffb-a17e-6c9974f87e80/0/image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46" cy="182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="00AF06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</w:t>
      </w:r>
      <w:r w:rsidR="00AF06C0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РАЗДРАЖИМОСТЬ       </w:t>
      </w:r>
    </w:p>
    <w:p w:rsidR="00AF06C0" w:rsidRPr="00AF06C0" w:rsidRDefault="00AF06C0" w:rsidP="00AF0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  <w:r w:rsidR="00881475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="00D925E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</w:t>
      </w:r>
      <w:r w:rsidR="00D925E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</w:t>
      </w:r>
      <w:r w:rsidR="00881475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81475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2207875" cy="1706880"/>
            <wp:effectExtent l="19050" t="0" r="1925" b="0"/>
            <wp:docPr id="3" name="Рисунок 3" descr="https://documents.infourok.ru/df7bd790-1c71-4ffb-a17e-6c9974f87e80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df7bd790-1c71-4ffb-a17e-6c9974f87e80/0/image0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75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475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          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РАЗМНОЖЕНИЕ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</w:t>
      </w:r>
      <w:r w:rsidR="00D925EE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</w:t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</w:t>
      </w:r>
    </w:p>
    <w:p w:rsidR="00881475" w:rsidRPr="00881475" w:rsidRDefault="00881475" w:rsidP="00881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06C0" w:rsidRPr="00881475" w:rsidRDefault="00881475" w:rsidP="00AF0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2755495" cy="1590381"/>
            <wp:effectExtent l="19050" t="0" r="6755" b="0"/>
            <wp:docPr id="4" name="Рисунок 4" descr="https://documents.infourok.ru/df7bd790-1c71-4ffb-a17e-6c9974f87e80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df7bd790-1c71-4ffb-a17e-6c9974f87e80/0/image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11" cy="159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AF06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       </w:t>
      </w:r>
      <w:r w:rsidR="00AF06C0"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ДВИЖЕНИЕ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                                   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81475" w:rsidRPr="00881475" w:rsidRDefault="00881475" w:rsidP="0088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88147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59070C" w:rsidRDefault="0059070C"/>
    <w:sectPr w:rsidR="0059070C" w:rsidSect="002D4E00">
      <w:pgSz w:w="11906" w:h="16838"/>
      <w:pgMar w:top="993" w:right="99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C0502"/>
    <w:multiLevelType w:val="multilevel"/>
    <w:tmpl w:val="81B8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475"/>
    <w:rsid w:val="002D4E00"/>
    <w:rsid w:val="003210DE"/>
    <w:rsid w:val="0059070C"/>
    <w:rsid w:val="0086034E"/>
    <w:rsid w:val="00881475"/>
    <w:rsid w:val="009273AF"/>
    <w:rsid w:val="009B5A8D"/>
    <w:rsid w:val="00AF06C0"/>
    <w:rsid w:val="00D925EE"/>
    <w:rsid w:val="00F75DB6"/>
    <w:rsid w:val="00FF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8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88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8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81475"/>
    <w:rPr>
      <w:i/>
      <w:iCs/>
    </w:rPr>
  </w:style>
  <w:style w:type="paragraph" w:styleId="a6">
    <w:name w:val="List Paragraph"/>
    <w:basedOn w:val="a"/>
    <w:uiPriority w:val="34"/>
    <w:qFormat/>
    <w:rsid w:val="0088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sudakova27@icloud.com</dc:creator>
  <cp:keywords/>
  <dc:description/>
  <cp:lastModifiedBy>sudakova27@icloud.com</cp:lastModifiedBy>
  <cp:revision>4</cp:revision>
  <dcterms:created xsi:type="dcterms:W3CDTF">2025-05-17T10:48:00Z</dcterms:created>
  <dcterms:modified xsi:type="dcterms:W3CDTF">2025-05-17T20:14:00Z</dcterms:modified>
</cp:coreProperties>
</file>