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533A0" w:rsidRDefault="00EC3928">
      <w:pPr>
        <w:ind w:firstLine="0"/>
        <w:jc w:val="center"/>
        <w:rPr>
          <w:b/>
          <w:smallCaps/>
        </w:rPr>
      </w:pPr>
      <w:bookmarkStart w:id="0" w:name="_heading=h.pw8e8mcg2fni" w:colFirst="0" w:colLast="0"/>
      <w:bookmarkEnd w:id="0"/>
      <w:r>
        <w:rPr>
          <w:b/>
          <w:smallCaps/>
        </w:rPr>
        <w:t>УЧЕБНО-ИССЛЕДОВАТЕЛЬСКАЯ ДЕЯТЕЛЬНОСТЬ НА УРОКАХ МАТЕМАТИКИ КАК СРЕДСТВО ФОРМИРОВАНИЯ У УЧАЩИХСЯ МЕТАПРЕДМЕТНЫХ ОБРАЗОВАТЕЛЬНЫХ РЕЗУЛЬТАТОВ</w:t>
      </w:r>
    </w:p>
    <w:p w14:paraId="00000002" w14:textId="77777777" w:rsidR="00C533A0" w:rsidRDefault="00C533A0">
      <w:pPr>
        <w:widowControl w:val="0"/>
        <w:spacing w:line="276" w:lineRule="auto"/>
        <w:ind w:firstLine="0"/>
        <w:jc w:val="center"/>
        <w:rPr>
          <w:b/>
          <w:smallCaps/>
        </w:rPr>
      </w:pPr>
      <w:bookmarkStart w:id="1" w:name="_heading=h.eaif6rqcw55e" w:colFirst="0" w:colLast="0"/>
      <w:bookmarkEnd w:id="1"/>
    </w:p>
    <w:p w14:paraId="00000008" w14:textId="77777777" w:rsidR="00C533A0" w:rsidRDefault="00C533A0">
      <w:pPr>
        <w:spacing w:after="0"/>
        <w:jc w:val="both"/>
      </w:pPr>
    </w:p>
    <w:p w14:paraId="00000009" w14:textId="77777777" w:rsidR="00C533A0" w:rsidRDefault="00EC3928">
      <w:pPr>
        <w:spacing w:after="0"/>
        <w:jc w:val="both"/>
      </w:pPr>
      <w:r>
        <w:t>В современных ус</w:t>
      </w:r>
      <w:r>
        <w:t xml:space="preserve">ловиях образования значимость формирования </w:t>
      </w:r>
      <w:proofErr w:type="spellStart"/>
      <w:r>
        <w:t>метапредметных</w:t>
      </w:r>
      <w:proofErr w:type="spellEnd"/>
      <w:r>
        <w:t xml:space="preserve"> образовательных результатов выходит на первый план. Школьное обучение должно не только обеспечивать предметные знания, но и готовить учащихся к решению реальных задач, требующих самостоятельности мы</w:t>
      </w:r>
      <w:r>
        <w:t xml:space="preserve">шления, способности к анализу, коммуникации и творческому подходу. В этом контексте учебно-исследовательская деятельность приобретает особую ценность как средство развития универсальных учебных действий и формирования умений, выходящих за рамки отдельного </w:t>
      </w:r>
      <w:r>
        <w:t>учебного предмета.</w:t>
      </w:r>
    </w:p>
    <w:p w14:paraId="0000000A" w14:textId="77777777" w:rsidR="00C533A0" w:rsidRDefault="00EC3928">
      <w:pPr>
        <w:spacing w:after="0"/>
        <w:jc w:val="both"/>
      </w:pPr>
      <w:r>
        <w:t>Математика, как наука, основанная на логике, анализе и обобщении, обладает мощным потенциалом для организации исследовательской деятельности в школе. Учебно-исследовательская работа на уроках математики может начинаться с самых простых н</w:t>
      </w:r>
      <w:r>
        <w:t>аблюдений и экспериментов в 5–6 классах и постепенно усложняться до полноценного анализа закономерностей, доказательств и моделирования в старших классах. Она может быть как индивидуальной, так и групповой, краткосрочной или долгосрочной, проводимой в рамк</w:t>
      </w:r>
      <w:r>
        <w:t>ах одного урока или в форме проекта, выполняемого на протяжении нескольких недель или месяцев.</w:t>
      </w:r>
    </w:p>
    <w:p w14:paraId="0000000B" w14:textId="77777777" w:rsidR="00C533A0" w:rsidRDefault="00EC3928">
      <w:pPr>
        <w:spacing w:after="0"/>
        <w:jc w:val="both"/>
      </w:pPr>
      <w:r>
        <w:t xml:space="preserve">Одним из ключевых элементов учебно-исследовательской деятельности является проблемная постановка вопроса. Учащимся предлагается не готовое задание с однозначным </w:t>
      </w:r>
      <w:r>
        <w:t>способом решения, а ситуация, требующая размышлений: Почему так происходит? Можно ли иначе? Какие закономерности можно выявить? Например, в 6 классе исследуется, при каких условиях сумма нескольких нечётных чисел будет чётной, а в 9 классе — можно ли с пом</w:t>
      </w:r>
      <w:r>
        <w:t xml:space="preserve">ощью графиков построить модель роста </w:t>
      </w:r>
      <w:r>
        <w:lastRenderedPageBreak/>
        <w:t>популяции. Такие задания развивают умение ставить вопросы, формулировать гипотезы, анализировать, выдвигать и проверять предположения.</w:t>
      </w:r>
    </w:p>
    <w:p w14:paraId="0000000C" w14:textId="77777777" w:rsidR="00C533A0" w:rsidRDefault="00EC3928">
      <w:pPr>
        <w:spacing w:after="0"/>
        <w:jc w:val="both"/>
      </w:pPr>
      <w:r>
        <w:t xml:space="preserve">Исследовательская работа способствует формированию целого комплекса </w:t>
      </w:r>
      <w:proofErr w:type="spellStart"/>
      <w:r>
        <w:t>метапредметных</w:t>
      </w:r>
      <w:proofErr w:type="spellEnd"/>
      <w:r>
        <w:t xml:space="preserve"> у</w:t>
      </w:r>
      <w:r>
        <w:t>мений: регулятивных (планирование действий, контроль, коррекция), познавательных (поиск информации, анализ, сравнение, синтез), коммуникативных (обсуждение в группе, представление результатов), а также личностных (ответственность, самооценка, мотивация к о</w:t>
      </w:r>
      <w:r>
        <w:t>бучению). Это особенно важно в условиях реализации требований ФГОС.</w:t>
      </w:r>
    </w:p>
    <w:p w14:paraId="0000000D" w14:textId="77777777" w:rsidR="00C533A0" w:rsidRDefault="00EC3928">
      <w:pPr>
        <w:spacing w:after="0"/>
        <w:jc w:val="both"/>
      </w:pPr>
      <w:r>
        <w:t>Педагогическая задача учителя математики — организовать такую деятельность грамотно: от постановки учебной задачи до обсуждения результатов. Для этого важно учитывать возрастные особенност</w:t>
      </w:r>
      <w:r>
        <w:t>и обучающихся. В младших классах исследование может быть основано на практических действиях — складывании фигур, построении таблиц, моделировании. Например, учащиеся могут изучать симметрию на бумаге, сравнивать площади различных фигур, пробовать составить</w:t>
      </w:r>
      <w:r>
        <w:t xml:space="preserve"> прямоугольник из одинаковых треугольников. В средней школе к этому добавляются задания, связанные с числовыми закономерностями, свойствами делимости, комбинаторикой. В старших классах актуальны темы, связанные с реальной жизнью: проценты и кредиты, рост и</w:t>
      </w:r>
      <w:r>
        <w:t xml:space="preserve"> падение цен, вероятностные задачи, анализ графиков.</w:t>
      </w:r>
    </w:p>
    <w:p w14:paraId="0000000E" w14:textId="77777777" w:rsidR="00C533A0" w:rsidRDefault="00EC3928">
      <w:pPr>
        <w:spacing w:after="0"/>
        <w:jc w:val="both"/>
      </w:pPr>
      <w:r>
        <w:t>Значимым аспектом исследовательской деятельности является представление и защита результатов. Это учит школьников грамотно излагать свои мысли, работать с презентацией, обосновывать свои выводы, отвечать</w:t>
      </w:r>
      <w:r>
        <w:t xml:space="preserve"> на вопросы. Такая практика не только повышает уверенность в себе, но и формирует важные навыки публичной речи и аргументации. Работа над мини-проектами по математике может быть представлена в форме защиты в классе, на школьной конференции или публикации в</w:t>
      </w:r>
      <w:r>
        <w:t xml:space="preserve"> ученических сборниках.</w:t>
      </w:r>
    </w:p>
    <w:p w14:paraId="0000000F" w14:textId="77777777" w:rsidR="00C533A0" w:rsidRDefault="00EC3928">
      <w:pPr>
        <w:spacing w:after="0"/>
        <w:jc w:val="both"/>
      </w:pPr>
      <w:r>
        <w:t xml:space="preserve">Важно отметить, что учебно-исследовательская деятельность может быть интегрирована в обычные уроки без необходимости радикального изменения программы. Достаточно внести в структуру урока элемент поиска, </w:t>
      </w:r>
      <w:r>
        <w:lastRenderedPageBreak/>
        <w:t>анализа, выбора стратегии, пр</w:t>
      </w:r>
      <w:r>
        <w:t>едложить учащимся альтернативные способы решения задач, задать вопрос с открытым концом. Эффективным приёмом является совместное обсуждение ошибок, когда ученики самостоятельно ищут, где нарушена логика рассуждений. Это не только развивает математическую г</w:t>
      </w:r>
      <w:r>
        <w:t>рамотность, но и способствует формированию культуры мышления.</w:t>
      </w:r>
    </w:p>
    <w:p w14:paraId="00000010" w14:textId="77777777" w:rsidR="00C533A0" w:rsidRDefault="00EC3928">
      <w:pPr>
        <w:spacing w:after="0"/>
        <w:jc w:val="both"/>
      </w:pPr>
      <w:r>
        <w:t>Таким образом, учебно-исследовательская деятельность в преподавании математики позволяет выйти за рамки механического усвоения алгоритмов и формул, превращая обучение в процесс активного познани</w:t>
      </w:r>
      <w:r>
        <w:t xml:space="preserve">я. Она помогает учащимся овладевать не только предметным содержанием, но и универсальными способами действия, необходимыми в любом виде деятельности. В условиях реализации </w:t>
      </w:r>
      <w:proofErr w:type="spellStart"/>
      <w:r>
        <w:t>компетентностного</w:t>
      </w:r>
      <w:proofErr w:type="spellEnd"/>
      <w:r>
        <w:t xml:space="preserve"> подхода и стандарта нового поколения, именно такой подход становит</w:t>
      </w:r>
      <w:r>
        <w:t>ся одним из важнейших факторов повышения качества математического образования и личностного роста школьников.</w:t>
      </w:r>
    </w:p>
    <w:p w14:paraId="00000011" w14:textId="77777777" w:rsidR="00C533A0" w:rsidRDefault="00C533A0">
      <w:pPr>
        <w:spacing w:after="0"/>
        <w:jc w:val="center"/>
      </w:pPr>
    </w:p>
    <w:p w14:paraId="00000012" w14:textId="77777777" w:rsidR="00C533A0" w:rsidRDefault="00EC3928">
      <w:pPr>
        <w:spacing w:after="0"/>
        <w:jc w:val="center"/>
        <w:rPr>
          <w:b/>
        </w:rPr>
      </w:pPr>
      <w:r>
        <w:rPr>
          <w:b/>
        </w:rPr>
        <w:t>Список литературы</w:t>
      </w:r>
    </w:p>
    <w:p w14:paraId="00000013" w14:textId="77777777" w:rsidR="00C533A0" w:rsidRPr="00EC3928" w:rsidRDefault="00EC3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lang w:val="en-US"/>
        </w:rPr>
      </w:pPr>
      <w:proofErr w:type="spellStart"/>
      <w:r>
        <w:t>Алмазова</w:t>
      </w:r>
      <w:proofErr w:type="spellEnd"/>
      <w:r>
        <w:t xml:space="preserve"> Т.А., Кудряшова А.Н. О подготовке будущих учителей математики к организации учебных исследований // Проблемы современного педагогического образования. </w:t>
      </w:r>
      <w:r w:rsidRPr="00EC3928">
        <w:rPr>
          <w:lang w:val="en-US"/>
        </w:rPr>
        <w:t xml:space="preserve">2021. №70-4. URL: </w:t>
      </w:r>
      <w:hyperlink r:id="rId6">
        <w:r w:rsidRPr="00EC3928">
          <w:rPr>
            <w:color w:val="1155CC"/>
            <w:u w:val="single"/>
            <w:lang w:val="en-US"/>
          </w:rPr>
          <w:t>https://cyberleninka.ru/article/n/o-podgotovke-buduschih-uchiteley-matematiki-k-organizatsii-uchebnyh-issledovaniy</w:t>
        </w:r>
      </w:hyperlink>
      <w:r w:rsidRPr="00EC3928">
        <w:rPr>
          <w:lang w:val="en-US"/>
        </w:rPr>
        <w:t xml:space="preserve"> </w:t>
      </w:r>
    </w:p>
    <w:p w14:paraId="00000014" w14:textId="77777777" w:rsidR="00C533A0" w:rsidRPr="00EC3928" w:rsidRDefault="00EC3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lang w:val="en-US"/>
        </w:rPr>
      </w:pPr>
      <w:proofErr w:type="spellStart"/>
      <w:r>
        <w:t>Дьячкова</w:t>
      </w:r>
      <w:proofErr w:type="spellEnd"/>
      <w:r>
        <w:t xml:space="preserve"> М.П. Учебно-исследовательская деятельность на уроках математики в 5-6 класс</w:t>
      </w:r>
      <w:r>
        <w:t xml:space="preserve">ах // Обучение и воспитание: методики и практика. </w:t>
      </w:r>
      <w:r w:rsidRPr="00EC3928">
        <w:rPr>
          <w:lang w:val="en-US"/>
        </w:rPr>
        <w:t xml:space="preserve">2016. №30-2. URL: </w:t>
      </w:r>
      <w:hyperlink r:id="rId7">
        <w:r w:rsidRPr="00EC3928">
          <w:rPr>
            <w:color w:val="1155CC"/>
            <w:u w:val="single"/>
            <w:lang w:val="en-US"/>
          </w:rPr>
          <w:t>https://cyberleninka.ru/article/n/uchebno-issledovatelskaya-de</w:t>
        </w:r>
        <w:r w:rsidRPr="00EC3928">
          <w:rPr>
            <w:color w:val="1155CC"/>
            <w:u w:val="single"/>
            <w:lang w:val="en-US"/>
          </w:rPr>
          <w:t>yatelnost-na-urokah-matematiki-v-5-6-klassah</w:t>
        </w:r>
      </w:hyperlink>
      <w:r w:rsidRPr="00EC3928">
        <w:rPr>
          <w:lang w:val="en-US"/>
        </w:rPr>
        <w:t xml:space="preserve"> </w:t>
      </w:r>
    </w:p>
    <w:p w14:paraId="00000015" w14:textId="77777777" w:rsidR="00C533A0" w:rsidRPr="00EC3928" w:rsidRDefault="00EC3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lang w:val="en-US"/>
        </w:rPr>
      </w:pPr>
      <w:proofErr w:type="spellStart"/>
      <w:r>
        <w:t>Тютерева</w:t>
      </w:r>
      <w:proofErr w:type="spellEnd"/>
      <w:r>
        <w:t xml:space="preserve"> В.С. О Формировании </w:t>
      </w:r>
      <w:proofErr w:type="spellStart"/>
      <w:r>
        <w:t>метапредметных</w:t>
      </w:r>
      <w:proofErr w:type="spellEnd"/>
      <w:r>
        <w:t xml:space="preserve"> результатов обучения математике старшеклассников в общеобразовательной школе // Вестник магистратуры. </w:t>
      </w:r>
      <w:r w:rsidRPr="00EC3928">
        <w:rPr>
          <w:lang w:val="en-US"/>
        </w:rPr>
        <w:t xml:space="preserve">2019. №4-2 (91). URL: </w:t>
      </w:r>
      <w:hyperlink r:id="rId8">
        <w:r w:rsidRPr="00EC3928">
          <w:rPr>
            <w:color w:val="1155CC"/>
            <w:u w:val="single"/>
            <w:lang w:val="en-US"/>
          </w:rPr>
          <w:t>https://cyberleninka.ru/article/n/o-</w:t>
        </w:r>
        <w:r w:rsidRPr="00EC3928">
          <w:rPr>
            <w:color w:val="1155CC"/>
            <w:u w:val="single"/>
            <w:lang w:val="en-US"/>
          </w:rPr>
          <w:lastRenderedPageBreak/>
          <w:t>formirovanii-metapredmetnyh-rezultatov-obucheniya-matematike-starsheklassnikov-v-obscheobrazovatel</w:t>
        </w:r>
        <w:r w:rsidRPr="00EC3928">
          <w:rPr>
            <w:color w:val="1155CC"/>
            <w:u w:val="single"/>
            <w:lang w:val="en-US"/>
          </w:rPr>
          <w:t>noy-shkole</w:t>
        </w:r>
      </w:hyperlink>
      <w:r w:rsidRPr="00EC3928">
        <w:rPr>
          <w:lang w:val="en-US"/>
        </w:rPr>
        <w:t xml:space="preserve"> </w:t>
      </w:r>
    </w:p>
    <w:sectPr w:rsidR="00C533A0" w:rsidRPr="00EC392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1A74"/>
    <w:multiLevelType w:val="multilevel"/>
    <w:tmpl w:val="212AA442"/>
    <w:lvl w:ilvl="0">
      <w:start w:val="1"/>
      <w:numFmt w:val="decimal"/>
      <w:lvlText w:val="%1."/>
      <w:lvlJc w:val="left"/>
      <w:pPr>
        <w:ind w:left="2999" w:hanging="360"/>
      </w:pPr>
    </w:lvl>
    <w:lvl w:ilvl="1">
      <w:start w:val="1"/>
      <w:numFmt w:val="lowerLetter"/>
      <w:lvlText w:val="%2."/>
      <w:lvlJc w:val="left"/>
      <w:pPr>
        <w:ind w:left="3719" w:hanging="360"/>
      </w:pPr>
    </w:lvl>
    <w:lvl w:ilvl="2">
      <w:start w:val="1"/>
      <w:numFmt w:val="lowerRoman"/>
      <w:lvlText w:val="%3."/>
      <w:lvlJc w:val="right"/>
      <w:pPr>
        <w:ind w:left="4439" w:hanging="180"/>
      </w:pPr>
    </w:lvl>
    <w:lvl w:ilvl="3">
      <w:start w:val="1"/>
      <w:numFmt w:val="decimal"/>
      <w:lvlText w:val="%4."/>
      <w:lvlJc w:val="left"/>
      <w:pPr>
        <w:ind w:left="5159" w:hanging="360"/>
      </w:pPr>
    </w:lvl>
    <w:lvl w:ilvl="4">
      <w:start w:val="1"/>
      <w:numFmt w:val="lowerLetter"/>
      <w:lvlText w:val="%5."/>
      <w:lvlJc w:val="left"/>
      <w:pPr>
        <w:ind w:left="5879" w:hanging="360"/>
      </w:pPr>
    </w:lvl>
    <w:lvl w:ilvl="5">
      <w:start w:val="1"/>
      <w:numFmt w:val="lowerRoman"/>
      <w:lvlText w:val="%6."/>
      <w:lvlJc w:val="right"/>
      <w:pPr>
        <w:ind w:left="6599" w:hanging="180"/>
      </w:pPr>
    </w:lvl>
    <w:lvl w:ilvl="6">
      <w:start w:val="1"/>
      <w:numFmt w:val="decimal"/>
      <w:lvlText w:val="%7."/>
      <w:lvlJc w:val="left"/>
      <w:pPr>
        <w:ind w:left="7319" w:hanging="360"/>
      </w:pPr>
    </w:lvl>
    <w:lvl w:ilvl="7">
      <w:start w:val="1"/>
      <w:numFmt w:val="lowerLetter"/>
      <w:lvlText w:val="%8."/>
      <w:lvlJc w:val="left"/>
      <w:pPr>
        <w:ind w:left="8039" w:hanging="360"/>
      </w:pPr>
    </w:lvl>
    <w:lvl w:ilvl="8">
      <w:start w:val="1"/>
      <w:numFmt w:val="lowerRoman"/>
      <w:lvlText w:val="%9."/>
      <w:lvlJc w:val="right"/>
      <w:pPr>
        <w:ind w:left="87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A0"/>
    <w:rsid w:val="00C533A0"/>
    <w:rsid w:val="00E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524E"/>
  <w15:docId w15:val="{79E863C6-FBD0-4C03-BD6B-E4F0158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B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423B0"/>
    <w:rPr>
      <w:color w:val="605E5C"/>
      <w:shd w:val="clear" w:color="auto" w:fill="E1DFDD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o-formirovanii-metapredmetnyh-rezultatov-obucheniya-matematike-starsheklassnikov-v-obscheobrazovatelnoy-shkole" TargetMode="Externa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uchebno-issledovatelskaya-deyatelnost-na-urokah-matematiki-v-5-6-klass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o-podgotovke-buduschih-uchiteley-matematiki-k-organizatsii-uchebnyh-issledovani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Kqfl/edhUhFwnTSMZAwrGrNogA==">CgMxLjAyDmgucHc4ZThtY2cyZm5pMg5oLmVhaWY2cnFjdzU1ZTgAciExbnZRUmp0aEVMLWM1T1g2QkU3ZHpmUDRYVTVtLVNjV3E=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Бересневич</dc:creator>
  <cp:lastModifiedBy>Нати</cp:lastModifiedBy>
  <cp:revision>3</cp:revision>
  <dcterms:created xsi:type="dcterms:W3CDTF">2024-09-17T06:40:00Z</dcterms:created>
  <dcterms:modified xsi:type="dcterms:W3CDTF">2025-07-28T10:49:00Z</dcterms:modified>
</cp:coreProperties>
</file>