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4" w:rsidRDefault="00A96ED5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И.В.Степанова</w:t>
      </w:r>
      <w:bookmarkStart w:id="0" w:name="_Toc29828336"/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t>ОСНОВ</w:t>
      </w:r>
      <w:r w:rsidR="00321D94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ФИНАНСОВОЙ ГРАМОТНОСТИ </w:t>
      </w:r>
    </w:p>
    <w:p w:rsidR="00663AA0" w:rsidRDefault="00A96ED5">
      <w:pPr>
        <w:pStyle w:val="Heading2"/>
        <w:jc w:val="center"/>
      </w:pPr>
      <w:r>
        <w:rPr>
          <w:sz w:val="28"/>
          <w:szCs w:val="28"/>
        </w:rPr>
        <w:t>НА УРОКАХ РУССКОГО ЯЗЫКА И ЛИТЕРАТУРЫ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Согласно распоряжению Правительства Российской Федерации от 25 сентября 2017 г. № 2039-р утверждена «Стратегия повышения финансовой грамотности в Российской Федерации на 2017-2023 годы». Ее цель — формирование финансово грамотного поведения граждан,  повышение уровня их финансовых знаний, обеспечение доступа граждан к достоверной и надежной информации о финансовых услугах, в том числе для  эффективной защиты прав граждан в качестве потребителей услуг [</w:t>
      </w:r>
      <w:r w:rsidRPr="007D19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663AA0" w:rsidRDefault="00A96ED5">
      <w:pPr>
        <w:pStyle w:val="a8"/>
        <w:spacing w:beforeAutospacing="0" w:after="0" w:afterAutospacing="0"/>
        <w:jc w:val="both"/>
        <w:textAlignment w:val="baseline"/>
      </w:pPr>
      <w:r>
        <w:rPr>
          <w:color w:val="111111"/>
          <w:sz w:val="28"/>
          <w:szCs w:val="28"/>
        </w:rPr>
        <w:tab/>
        <w:t>Стратегия определяет основные направления государственной политики в области повышения финансовой грамотности на среднесрочный период.</w:t>
      </w:r>
    </w:p>
    <w:p w:rsidR="00663AA0" w:rsidRDefault="00A96ED5">
      <w:pPr>
        <w:pStyle w:val="a8"/>
        <w:spacing w:beforeAutospacing="0" w:after="0" w:afterAutospacing="0"/>
        <w:jc w:val="both"/>
        <w:textAlignment w:val="baseline"/>
      </w:pPr>
      <w:r>
        <w:rPr>
          <w:color w:val="111111"/>
          <w:sz w:val="28"/>
          <w:szCs w:val="28"/>
        </w:rPr>
        <w:tab/>
      </w:r>
      <w:r>
        <w:rPr>
          <w:sz w:val="28"/>
          <w:szCs w:val="28"/>
        </w:rPr>
        <w:t xml:space="preserve">Тема финансовой грамотности </w:t>
      </w:r>
      <w:proofErr w:type="gramStart"/>
      <w:r>
        <w:rPr>
          <w:sz w:val="28"/>
          <w:szCs w:val="28"/>
        </w:rPr>
        <w:t>актуальна</w:t>
      </w:r>
      <w:proofErr w:type="gramEnd"/>
      <w:r>
        <w:rPr>
          <w:sz w:val="28"/>
          <w:szCs w:val="28"/>
        </w:rPr>
        <w:t>, так как человек живет в материальном мире.  И прививать основы необходимо с детства и отрочества.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 знаний о том, как более правильно распоряжаться денежными средствами порой не достаточно. На примере чаще всего бывает опыт собственных родителей. И он может быть разным: от полной нищеты, когда семья перебивается с копейки на копейку, до, наоборот, очень богатой семьи, где ребенку ни в чем не отказывают. Но в обоих случаях, как и во многих других, тема о том, как распоряжаться денежными средствами, как их заработать, чаще всего бывает болезненна.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 вот ребенок взрослеет, рано или поздно начинает  самостоятельную жизнь. И берет  полную ответственность за свою жизнь и жизнь своей семьи. И финансы находятся в десятке приоритетов того, </w:t>
      </w:r>
      <w:r w:rsidR="007D197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чем нужно будет справляться в жизни. Поэтому, ч</w:t>
      </w:r>
      <w:r w:rsidR="007D197F">
        <w:rPr>
          <w:rFonts w:ascii="Times New Roman" w:hAnsi="Times New Roman" w:cs="Times New Roman"/>
          <w:sz w:val="28"/>
          <w:szCs w:val="28"/>
        </w:rPr>
        <w:t>ем раньше и осознаннее</w:t>
      </w:r>
      <w:r>
        <w:rPr>
          <w:rFonts w:ascii="Times New Roman" w:hAnsi="Times New Roman" w:cs="Times New Roman"/>
          <w:sz w:val="28"/>
          <w:szCs w:val="28"/>
        </w:rPr>
        <w:t xml:space="preserve"> будет знакомство с финансами, чем легче и эффективнее пойдет данный вопрос во взрослой жизни.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говорить об основном общем образовании, то вводить основы финансовой грамотности можно в качестве кружка, факультативного курса,  внеурочных мероприятий либо внутри любого урока.  </w:t>
      </w:r>
      <w:r w:rsidR="007D19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</w:t>
      </w:r>
      <w:r w:rsidR="007D197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внедрение в курс русского языка и литературы. Естественно, все темы для обсуждения и работы по финансовой грамотности не ущемляют основного материала, который должен быть дан по программе.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более углубленных занятий в такой форме, как деловые, имитационные, ролевые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 уроке дать не получится, так как по русскому языку и литературе другая программа. Но небольшое «погружение» в тему вполне реально [</w:t>
      </w:r>
      <w:r w:rsidRPr="007D1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курсе русского языка тему финансовой грамотности можно коснуться следующими способами: словарный диктант, диктант, работа с текстом, эссе, сочинения.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Примеры работы с текстом. 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ab/>
        <w:t>«Прочитайте текст, обратив внимание на  выделенные слова. Определите, какой частью речи они являются. Дайте определение имени существительному. Поставьте род и склонение над выделенными словами».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i/>
          <w:iCs/>
          <w:color w:val="000000"/>
          <w:sz w:val="28"/>
          <w:szCs w:val="28"/>
        </w:rPr>
        <w:tab/>
        <w:t xml:space="preserve">Разные народы на определенных </w:t>
      </w:r>
      <w:r>
        <w:rPr>
          <w:b/>
          <w:bCs/>
          <w:i/>
          <w:iCs/>
          <w:color w:val="000000"/>
          <w:sz w:val="28"/>
          <w:szCs w:val="28"/>
        </w:rPr>
        <w:t>этапах истории</w:t>
      </w:r>
      <w:r>
        <w:rPr>
          <w:i/>
          <w:iCs/>
          <w:color w:val="000000"/>
          <w:sz w:val="28"/>
          <w:szCs w:val="28"/>
        </w:rPr>
        <w:t xml:space="preserve"> в качестве денег использовали различные продукты. В </w:t>
      </w:r>
      <w:r>
        <w:rPr>
          <w:b/>
          <w:bCs/>
          <w:i/>
          <w:iCs/>
          <w:color w:val="000000"/>
          <w:sz w:val="28"/>
          <w:szCs w:val="28"/>
        </w:rPr>
        <w:t>Мексике</w:t>
      </w:r>
      <w:r>
        <w:rPr>
          <w:i/>
          <w:iCs/>
          <w:color w:val="000000"/>
          <w:sz w:val="28"/>
          <w:szCs w:val="28"/>
        </w:rPr>
        <w:t xml:space="preserve"> это были какао-бобы, в Боливии и Перу расплачивались одним из видов </w:t>
      </w:r>
      <w:r>
        <w:rPr>
          <w:b/>
          <w:bCs/>
          <w:i/>
          <w:iCs/>
          <w:color w:val="000000"/>
          <w:sz w:val="28"/>
          <w:szCs w:val="28"/>
        </w:rPr>
        <w:t>перца</w:t>
      </w:r>
      <w:r>
        <w:rPr>
          <w:i/>
          <w:iCs/>
          <w:color w:val="000000"/>
          <w:sz w:val="28"/>
          <w:szCs w:val="28"/>
        </w:rPr>
        <w:t xml:space="preserve">, на </w:t>
      </w:r>
      <w:proofErr w:type="spellStart"/>
      <w:r>
        <w:rPr>
          <w:i/>
          <w:iCs/>
          <w:color w:val="000000"/>
          <w:sz w:val="28"/>
          <w:szCs w:val="28"/>
        </w:rPr>
        <w:t>Филлипинских</w:t>
      </w:r>
      <w:proofErr w:type="spellEnd"/>
      <w:r>
        <w:rPr>
          <w:i/>
          <w:iCs/>
          <w:color w:val="000000"/>
          <w:sz w:val="28"/>
          <w:szCs w:val="28"/>
        </w:rPr>
        <w:t xml:space="preserve"> островах платили </w:t>
      </w:r>
      <w:r>
        <w:rPr>
          <w:b/>
          <w:bCs/>
          <w:i/>
          <w:iCs/>
          <w:color w:val="000000"/>
          <w:sz w:val="28"/>
          <w:szCs w:val="28"/>
        </w:rPr>
        <w:t>рисом</w:t>
      </w:r>
      <w:r>
        <w:rPr>
          <w:i/>
          <w:iCs/>
          <w:color w:val="000000"/>
          <w:sz w:val="28"/>
          <w:szCs w:val="28"/>
        </w:rPr>
        <w:t xml:space="preserve">, а на Руси — </w:t>
      </w:r>
      <w:r>
        <w:rPr>
          <w:b/>
          <w:bCs/>
          <w:i/>
          <w:iCs/>
          <w:color w:val="000000"/>
          <w:sz w:val="28"/>
          <w:szCs w:val="28"/>
        </w:rPr>
        <w:t>пушниной</w:t>
      </w:r>
      <w:r>
        <w:rPr>
          <w:i/>
          <w:iCs/>
          <w:color w:val="000000"/>
          <w:sz w:val="28"/>
          <w:szCs w:val="28"/>
        </w:rPr>
        <w:t xml:space="preserve"> и </w:t>
      </w:r>
      <w:r>
        <w:rPr>
          <w:b/>
          <w:bCs/>
          <w:i/>
          <w:iCs/>
          <w:color w:val="000000"/>
          <w:sz w:val="28"/>
          <w:szCs w:val="28"/>
        </w:rPr>
        <w:t>скотом</w:t>
      </w:r>
      <w:r>
        <w:rPr>
          <w:i/>
          <w:iCs/>
          <w:color w:val="000000"/>
          <w:sz w:val="28"/>
          <w:szCs w:val="28"/>
        </w:rPr>
        <w:t>.</w:t>
      </w:r>
    </w:p>
    <w:p w:rsidR="00663AA0" w:rsidRDefault="00A96ED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«В таблице представлен список пяти востребованных профессий 2015 года. По рейтингу запишите их в тетрадь, начиная с самой мало оплачиваемой. Рядом с названиями профессий указан падеж, запишите слова в нужном падеже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tbl>
      <w:tblPr>
        <w:tblW w:w="4214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517"/>
        <w:gridCol w:w="1212"/>
        <w:gridCol w:w="1111"/>
      </w:tblGrid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 (кол-во)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зарплата (рубли)</w:t>
            </w:r>
          </w:p>
        </w:tc>
      </w:tr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 (П.п.)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 (Р.п.)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</w:tr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 (Т.п.)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28 000</w:t>
            </w:r>
          </w:p>
        </w:tc>
      </w:tr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сайтов (Д.п.)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</w:t>
            </w:r>
          </w:p>
        </w:tc>
      </w:tr>
      <w:tr w:rsidR="00663AA0">
        <w:tc>
          <w:tcPr>
            <w:tcW w:w="4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  (В.п.)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1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</w:tcPr>
          <w:p w:rsidR="00663AA0" w:rsidRDefault="00A96E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44 000</w:t>
            </w:r>
          </w:p>
        </w:tc>
      </w:tr>
    </w:tbl>
    <w:p w:rsidR="00663AA0" w:rsidRDefault="0066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«Запишите под диктовку пословицы. Подчеркните в них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имена существительные как члены предложения»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>Когда кошелёк лёгок – на душе тяжело.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>Нелегко деньги нажить, но легко деньги прожить.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>Кто долго спит, тот денег не скопит.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«Напишем лексический диктант. Ваша задача угадать слово из прочитанных строчек и записать его»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Из какого автомата выдается нам зарплата?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Он финансовый факир, в банк к себе нас ждет?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Половинку от зарплаты называют как, ребята?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В море коварном товаров и цен бизнес-корабль ведет?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 xml:space="preserve">И врачу, и акробату выдают за труд? </w:t>
      </w:r>
    </w:p>
    <w:p w:rsidR="00663AA0" w:rsidRDefault="00A96ED5">
      <w:pPr>
        <w:pStyle w:val="a8"/>
        <w:shd w:val="clear" w:color="auto" w:fill="FFFFFF"/>
        <w:spacing w:after="0"/>
        <w:jc w:val="both"/>
      </w:pPr>
      <w:r>
        <w:rPr>
          <w:color w:val="000000"/>
          <w:sz w:val="28"/>
          <w:szCs w:val="28"/>
        </w:rPr>
        <w:t>«Составьте простое предложение, используя одно из этих слов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 «Подумайте и з</w:t>
      </w:r>
      <w:r>
        <w:rPr>
          <w:rFonts w:ascii="Times New Roman" w:hAnsi="Times New Roman" w:cs="Times New Roman"/>
          <w:color w:val="000000"/>
          <w:sz w:val="28"/>
          <w:szCs w:val="28"/>
        </w:rPr>
        <w:t>апишите 5 слов из мира финансов, дайте лексическое значение каждому. Составьте простое предложение, используя  выписанные слова. В предложении над существительными укажите все постоянные признаки этой части речи».</w:t>
      </w:r>
    </w:p>
    <w:p w:rsidR="00663AA0" w:rsidRDefault="00A96ED5">
      <w:pPr>
        <w:pStyle w:val="a8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Темы для сочинений и эссе: мой семейный бюджет, для чего придумали банки, как размножаются деньги, сколько счастья в деньгах.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мировой литературе множество произведений, на примере которых есть возможность разобрать финансовые ситуации, научить детей мыслить. На уроке можно поработать с текстом произведения: прочитать выразительно, почитать по ролям, обсудить, отвечать на вопросы, и даже  придумать другой сюжет, который помог бы герою не совершать финансовых ошибок.</w:t>
      </w:r>
    </w:p>
    <w:p w:rsidR="00663AA0" w:rsidRDefault="00A96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простым произведением является «Золотой ключик». Буратино доверяется мошенникам и совершает финансовую ошибку.  Тема «легких»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сейчас. 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русской классике также немало примеров. А. С. Пушкин в «Сказке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жадность попа и несоблюдение договора приводят к наказанию.  Сказка учит не только соблюдению условий со стороны работодателя, но умению постоять за себя, свой заработок.</w:t>
      </w:r>
    </w:p>
    <w:p w:rsidR="00663AA0" w:rsidRDefault="00A96ED5">
      <w:pPr>
        <w:pStyle w:val="a8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>Также А. С. Пушкин затрагивает тему азартных игр в повести «Пиковая дама». Желание быстрого обогащения погубило Германа.  Его алчность и страсть к деньгам привела к тяжелой болезни и абсолютному разочарованию.  Зависимость от азартных игр тяжела, человек теряет контроль над собой, своими действиями.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рассказе Н. С. Лескова «Старый гений» поднята тема наивности и беззаветного желания помочь другому, не подумав о себе.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качеством мошенники с удовольствием пользуются, давя на жалость выбранной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жертвы. Здесь же можно обсудить, как правильно давать в долг, составлять долговую расписку, заверять договор у юриста. А  чтобы не жалеть ни о чем и не переживать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долг сумме, то давать в долг можно ровно столько денег человеку, сколько не жалко было бы ему подарить. 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с позиции финансового образования можно разобрать такие произведения, как «Скупой рыцарь», «Евгений Онегин» А.С.Пушкина, «Мертвые души» и «Ревизор» Н.В.Гоголя, «Преступление и наказание» Ф.М.Достоевского, «Вишневый сад» А.П.Чехова, «Уроки Французского» В.Г.Распутина, «Конь с розовой гривой» В. Астафьева, «Хозяйка медной горы» П.Бажова,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 М.Горького, «Американская трагедия» Т.Драйзера, «Гобсек» О.</w:t>
      </w:r>
      <w:proofErr w:type="gramEnd"/>
      <w:r>
        <w:rPr>
          <w:rFonts w:ascii="Times New Roman" w:hAnsi="Times New Roman" w:cs="Times New Roman"/>
          <w:sz w:val="28"/>
          <w:szCs w:val="28"/>
        </w:rPr>
        <w:t>де Бальзака, «Дары волхвов» О. Генри, «Любовь к жизни» Д.Лондона.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Во многих произведениях алчность и жадность противопоставлены доброте и честности. Финансовая неграмотность привела героев к затруднительной ситуации.</w:t>
      </w:r>
    </w:p>
    <w:p w:rsidR="00663AA0" w:rsidRDefault="00A96ED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на уроках русского языка и литературы возможно привитие финансовой и социальной грамотности в течение длительного периода, переходя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bookmarkStart w:id="1" w:name="__DdeLink__307_2064836998"/>
      <w:r>
        <w:rPr>
          <w:rFonts w:ascii="Times New Roman" w:hAnsi="Times New Roman" w:cs="Times New Roman"/>
          <w:sz w:val="28"/>
          <w:szCs w:val="28"/>
        </w:rPr>
        <w:t>Ребенок начинает больше ценить деньги, учится копить копеечку, знает больше о финансах, умеет принимать финансовые решения в повседневной жизни. В целом развиваются процессы самопознания, самовыражения и самореализации учеников.</w:t>
      </w:r>
    </w:p>
    <w:bookmarkEnd w:id="1"/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Стратегия повышения финансовой грамотности в Российской Федерации на 2017 - 2023 годы. Точка доступа: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http://static.government.ru/media/files/uQZdLRrkPLAdEVdaBsQrk505szCcL4PA.pdf</w:t>
        </w:r>
      </w:hyperlink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Аксенова К.Н. Игры на уроках русского языка / К.Н.Аксенова.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епосредственный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Молодой ученый. - 2019. - № 50 (288). - С.321-323</w:t>
      </w:r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Губанова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Русский язык в играх / Т.В.Губанова,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Е.А.Нивина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Учебно-методическое пособие. - Тамбов,  2007. - 215с</w:t>
      </w:r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Финансовая грамотность.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А.В.Половинникова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Материалы для родителей.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общеобразовательных орг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>
        <w:rPr>
          <w:rFonts w:ascii="Times New Roman" w:hAnsi="Times New Roman" w:cs="Times New Roman"/>
          <w:sz w:val="28"/>
          <w:szCs w:val="28"/>
        </w:rPr>
        <w:t>М.: ВАКО, 2018. - 80с.</w:t>
      </w:r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Финансовая грамотность.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А.В.Половинникова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 Рабочая тетрадь.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орг.. - М.: ВАКО, 2018. - 160с.</w:t>
      </w:r>
    </w:p>
    <w:p w:rsidR="00663AA0" w:rsidRDefault="00A96ED5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Вигдорчик Е. Финансовая грамотность.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И.Липсис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Е.Вигдорчик // Материалы для учащихся.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общеобразовательных орг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>
        <w:rPr>
          <w:rFonts w:ascii="Times New Roman" w:hAnsi="Times New Roman" w:cs="Times New Roman"/>
          <w:sz w:val="28"/>
          <w:szCs w:val="28"/>
        </w:rPr>
        <w:t>М.: ВАКО, 2018. - 320с.</w:t>
      </w:r>
    </w:p>
    <w:p w:rsidR="00663AA0" w:rsidRDefault="00663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A0" w:rsidRDefault="00663A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AA0" w:rsidRDefault="00663AA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AA0" w:rsidRDefault="00663AA0">
      <w:pPr>
        <w:pStyle w:val="Default"/>
        <w:jc w:val="both"/>
        <w:rPr>
          <w:b/>
          <w:bCs/>
          <w:highlight w:val="white"/>
          <w:lang w:val="en-US"/>
        </w:rPr>
      </w:pPr>
    </w:p>
    <w:sectPr w:rsidR="00663AA0" w:rsidSect="00663AA0">
      <w:footerReference w:type="default" r:id="rId7"/>
      <w:pgSz w:w="11906" w:h="16838"/>
      <w:pgMar w:top="1134" w:right="850" w:bottom="1673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A0" w:rsidRDefault="00663AA0" w:rsidP="00663AA0">
      <w:pPr>
        <w:spacing w:after="0" w:line="240" w:lineRule="auto"/>
      </w:pPr>
      <w:r>
        <w:separator/>
      </w:r>
    </w:p>
  </w:endnote>
  <w:endnote w:type="continuationSeparator" w:id="0">
    <w:p w:rsidR="00663AA0" w:rsidRDefault="00663AA0" w:rsidP="006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A0" w:rsidRDefault="00663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A0" w:rsidRDefault="00663AA0" w:rsidP="00663AA0">
      <w:pPr>
        <w:spacing w:after="0" w:line="240" w:lineRule="auto"/>
      </w:pPr>
      <w:r>
        <w:separator/>
      </w:r>
    </w:p>
  </w:footnote>
  <w:footnote w:type="continuationSeparator" w:id="0">
    <w:p w:rsidR="00663AA0" w:rsidRDefault="00663AA0" w:rsidP="00663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AA0"/>
    <w:rsid w:val="00321D94"/>
    <w:rsid w:val="00663AA0"/>
    <w:rsid w:val="006F2D1E"/>
    <w:rsid w:val="007D197F"/>
    <w:rsid w:val="00A9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D15DD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996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Заголовок 2 Знак"/>
    <w:basedOn w:val="a0"/>
    <w:link w:val="Heading2"/>
    <w:uiPriority w:val="9"/>
    <w:qFormat/>
    <w:rsid w:val="00D15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996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aderarticledatelinedate">
    <w:name w:val="reader_article_dateline__date"/>
    <w:basedOn w:val="a0"/>
    <w:qFormat/>
    <w:rsid w:val="00996ED3"/>
  </w:style>
  <w:style w:type="character" w:customStyle="1" w:styleId="readerarticledatelinetime">
    <w:name w:val="reader_article_dateline__time"/>
    <w:basedOn w:val="a0"/>
    <w:qFormat/>
    <w:rsid w:val="00996ED3"/>
  </w:style>
  <w:style w:type="character" w:customStyle="1" w:styleId="-">
    <w:name w:val="Интернет-ссылка"/>
    <w:basedOn w:val="a0"/>
    <w:uiPriority w:val="99"/>
    <w:semiHidden/>
    <w:unhideWhenUsed/>
    <w:rsid w:val="00996ED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D4590"/>
    <w:rPr>
      <w:color w:val="800080" w:themeColor="followedHyperlink"/>
      <w:u w:val="single"/>
    </w:rPr>
  </w:style>
  <w:style w:type="character" w:customStyle="1" w:styleId="ListLabel1">
    <w:name w:val="ListLabel 1"/>
    <w:qFormat/>
    <w:rsid w:val="00663AA0"/>
    <w:rPr>
      <w:sz w:val="20"/>
    </w:rPr>
  </w:style>
  <w:style w:type="character" w:customStyle="1" w:styleId="ListLabel2">
    <w:name w:val="ListLabel 2"/>
    <w:qFormat/>
    <w:rsid w:val="00663AA0"/>
    <w:rPr>
      <w:sz w:val="20"/>
    </w:rPr>
  </w:style>
  <w:style w:type="character" w:customStyle="1" w:styleId="ListLabel3">
    <w:name w:val="ListLabel 3"/>
    <w:qFormat/>
    <w:rsid w:val="00663AA0"/>
    <w:rPr>
      <w:sz w:val="20"/>
    </w:rPr>
  </w:style>
  <w:style w:type="character" w:customStyle="1" w:styleId="ListLabel4">
    <w:name w:val="ListLabel 4"/>
    <w:qFormat/>
    <w:rsid w:val="00663AA0"/>
    <w:rPr>
      <w:sz w:val="20"/>
    </w:rPr>
  </w:style>
  <w:style w:type="character" w:customStyle="1" w:styleId="ListLabel5">
    <w:name w:val="ListLabel 5"/>
    <w:qFormat/>
    <w:rsid w:val="00663AA0"/>
    <w:rPr>
      <w:sz w:val="20"/>
    </w:rPr>
  </w:style>
  <w:style w:type="character" w:customStyle="1" w:styleId="ListLabel6">
    <w:name w:val="ListLabel 6"/>
    <w:qFormat/>
    <w:rsid w:val="00663AA0"/>
    <w:rPr>
      <w:sz w:val="20"/>
    </w:rPr>
  </w:style>
  <w:style w:type="character" w:customStyle="1" w:styleId="ListLabel7">
    <w:name w:val="ListLabel 7"/>
    <w:qFormat/>
    <w:rsid w:val="00663AA0"/>
    <w:rPr>
      <w:sz w:val="20"/>
    </w:rPr>
  </w:style>
  <w:style w:type="character" w:customStyle="1" w:styleId="ListLabel8">
    <w:name w:val="ListLabel 8"/>
    <w:qFormat/>
    <w:rsid w:val="00663AA0"/>
    <w:rPr>
      <w:sz w:val="20"/>
    </w:rPr>
  </w:style>
  <w:style w:type="character" w:customStyle="1" w:styleId="ListLabel9">
    <w:name w:val="ListLabel 9"/>
    <w:qFormat/>
    <w:rsid w:val="00663AA0"/>
    <w:rPr>
      <w:sz w:val="20"/>
    </w:rPr>
  </w:style>
  <w:style w:type="character" w:customStyle="1" w:styleId="ListLabel10">
    <w:name w:val="ListLabel 10"/>
    <w:qFormat/>
    <w:rsid w:val="00663AA0"/>
    <w:rPr>
      <w:sz w:val="20"/>
    </w:rPr>
  </w:style>
  <w:style w:type="character" w:customStyle="1" w:styleId="ListLabel11">
    <w:name w:val="ListLabel 11"/>
    <w:qFormat/>
    <w:rsid w:val="00663AA0"/>
    <w:rPr>
      <w:sz w:val="20"/>
    </w:rPr>
  </w:style>
  <w:style w:type="character" w:customStyle="1" w:styleId="ListLabel12">
    <w:name w:val="ListLabel 12"/>
    <w:qFormat/>
    <w:rsid w:val="00663AA0"/>
    <w:rPr>
      <w:sz w:val="20"/>
    </w:rPr>
  </w:style>
  <w:style w:type="character" w:customStyle="1" w:styleId="ListLabel13">
    <w:name w:val="ListLabel 13"/>
    <w:qFormat/>
    <w:rsid w:val="00663AA0"/>
    <w:rPr>
      <w:sz w:val="20"/>
    </w:rPr>
  </w:style>
  <w:style w:type="character" w:customStyle="1" w:styleId="ListLabel14">
    <w:name w:val="ListLabel 14"/>
    <w:qFormat/>
    <w:rsid w:val="00663AA0"/>
    <w:rPr>
      <w:sz w:val="20"/>
    </w:rPr>
  </w:style>
  <w:style w:type="character" w:customStyle="1" w:styleId="ListLabel15">
    <w:name w:val="ListLabel 15"/>
    <w:qFormat/>
    <w:rsid w:val="00663AA0"/>
    <w:rPr>
      <w:sz w:val="20"/>
    </w:rPr>
  </w:style>
  <w:style w:type="character" w:customStyle="1" w:styleId="ListLabel16">
    <w:name w:val="ListLabel 16"/>
    <w:qFormat/>
    <w:rsid w:val="00663AA0"/>
    <w:rPr>
      <w:sz w:val="20"/>
    </w:rPr>
  </w:style>
  <w:style w:type="character" w:customStyle="1" w:styleId="ListLabel17">
    <w:name w:val="ListLabel 17"/>
    <w:qFormat/>
    <w:rsid w:val="00663AA0"/>
    <w:rPr>
      <w:sz w:val="20"/>
    </w:rPr>
  </w:style>
  <w:style w:type="character" w:customStyle="1" w:styleId="ListLabel18">
    <w:name w:val="ListLabel 18"/>
    <w:qFormat/>
    <w:rsid w:val="00663AA0"/>
    <w:rPr>
      <w:sz w:val="20"/>
    </w:rPr>
  </w:style>
  <w:style w:type="character" w:customStyle="1" w:styleId="ListLabel19">
    <w:name w:val="ListLabel 19"/>
    <w:qFormat/>
    <w:rsid w:val="00663AA0"/>
    <w:rPr>
      <w:rFonts w:ascii="Times New Roman" w:hAnsi="Times New Roman" w:cs="Times New Roman"/>
      <w:sz w:val="28"/>
      <w:szCs w:val="28"/>
    </w:rPr>
  </w:style>
  <w:style w:type="character" w:customStyle="1" w:styleId="ListLabel20">
    <w:name w:val="ListLabel 20"/>
    <w:qFormat/>
    <w:rsid w:val="00663AA0"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sid w:val="00663AA0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663AA0"/>
    <w:rPr>
      <w:rFonts w:ascii="Times New Roman" w:hAnsi="Times New Roman" w:cs="Times New Roman"/>
      <w:sz w:val="28"/>
      <w:szCs w:val="28"/>
    </w:rPr>
  </w:style>
  <w:style w:type="character" w:customStyle="1" w:styleId="ListLabel83">
    <w:name w:val="ListLabel 83"/>
    <w:qFormat/>
    <w:rsid w:val="00663AA0"/>
    <w:rPr>
      <w:color w:val="000000"/>
    </w:rPr>
  </w:style>
  <w:style w:type="character" w:customStyle="1" w:styleId="ListLabel84">
    <w:name w:val="ListLabel 84"/>
    <w:qFormat/>
    <w:rsid w:val="00663AA0"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663AA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663AA0"/>
    <w:pPr>
      <w:spacing w:after="140"/>
    </w:pPr>
  </w:style>
  <w:style w:type="paragraph" w:styleId="a6">
    <w:name w:val="List"/>
    <w:basedOn w:val="a5"/>
    <w:rsid w:val="00663AA0"/>
    <w:rPr>
      <w:rFonts w:cs="Lohit Devanagari"/>
    </w:rPr>
  </w:style>
  <w:style w:type="paragraph" w:customStyle="1" w:styleId="Caption">
    <w:name w:val="Caption"/>
    <w:basedOn w:val="a"/>
    <w:qFormat/>
    <w:rsid w:val="00663AA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663AA0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D15D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erarticlelead">
    <w:name w:val="reader_article_lead"/>
    <w:basedOn w:val="a"/>
    <w:qFormat/>
    <w:rsid w:val="00996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63AA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oter">
    <w:name w:val="Footer"/>
    <w:basedOn w:val="a"/>
    <w:rsid w:val="00663AA0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uQZdLRrkPLAdEVdaBsQrk505szCcL4P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№12</dc:creator>
  <dc:description/>
  <cp:lastModifiedBy>СОШ №12</cp:lastModifiedBy>
  <cp:revision>21</cp:revision>
  <dcterms:created xsi:type="dcterms:W3CDTF">2020-06-25T12:27:00Z</dcterms:created>
  <dcterms:modified xsi:type="dcterms:W3CDTF">2021-11-15T12:44:00Z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