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15" w:rsidRDefault="00DE0F15" w:rsidP="00DE0F15">
      <w:pPr>
        <w:ind w:left="-567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DE0F1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Мун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иципальное бюджетное учреждение </w:t>
      </w:r>
      <w:r w:rsidRPr="00DE0F1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дополнительного образования </w:t>
      </w:r>
    </w:p>
    <w:p w:rsidR="00DE0F15" w:rsidRDefault="00DE0F15" w:rsidP="00DE0F15">
      <w:pPr>
        <w:ind w:firstLine="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DE0F1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«Детская школа искусств №2»</w:t>
      </w:r>
    </w:p>
    <w:p w:rsidR="00DE0F15" w:rsidRDefault="00DE0F15" w:rsidP="00DE0F15">
      <w:pPr>
        <w:ind w:firstLine="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E0F15" w:rsidRDefault="00DE0F15" w:rsidP="00DE0F15">
      <w:pPr>
        <w:ind w:firstLine="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E0F15" w:rsidRDefault="00DE0F15" w:rsidP="00DE0F15">
      <w:pPr>
        <w:ind w:firstLine="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E0F15" w:rsidRPr="00DE0F15" w:rsidRDefault="00DE0F15" w:rsidP="00DE0F15">
      <w:pPr>
        <w:ind w:firstLine="0"/>
        <w:jc w:val="center"/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</w:pPr>
      <w:r w:rsidRPr="00DE0F15"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  <w:t>Доклад на тему:</w:t>
      </w:r>
    </w:p>
    <w:p w:rsidR="00DE0F15" w:rsidRDefault="00DE0F15" w:rsidP="00DE0F15">
      <w:pPr>
        <w:ind w:left="567" w:firstLine="567"/>
        <w:jc w:val="center"/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</w:pPr>
      <w:r w:rsidRPr="00DE0F15"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  <w:t>Профессиональная ориентация как необходимое условие для самоопределения выпускников детских школ искусств.</w:t>
      </w:r>
    </w:p>
    <w:p w:rsidR="00DE0F15" w:rsidRDefault="00DE0F15" w:rsidP="00DE0F15">
      <w:pPr>
        <w:ind w:left="567" w:firstLine="567"/>
        <w:jc w:val="center"/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</w:pP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Подготовила: преподаватель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квалификационной категории Пивоварова И.А.</w:t>
      </w: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0F15" w:rsidRDefault="00DE0F15" w:rsidP="00DE0F15">
      <w:pPr>
        <w:ind w:left="567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0F15" w:rsidRDefault="00801B93" w:rsidP="00DE0F15">
      <w:pPr>
        <w:ind w:left="567" w:firstLine="567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Кинель, 2025</w:t>
      </w:r>
      <w:bookmarkStart w:id="0" w:name="_GoBack"/>
      <w:bookmarkEnd w:id="0"/>
    </w:p>
    <w:p w:rsidR="00ED0794" w:rsidRPr="00DE0F15" w:rsidRDefault="00DE0F15" w:rsidP="00DE0F15">
      <w:pPr>
        <w:ind w:left="0" w:firstLine="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DE0F1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 w:type="page"/>
      </w:r>
      <w:r w:rsidR="008E1F58" w:rsidRPr="008E1F5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Профессиональная ориентация как необходимое условие для самоопределения выпускников детских школ искусств.</w:t>
      </w:r>
    </w:p>
    <w:p w:rsidR="0059278E" w:rsidRPr="005A15E9" w:rsidRDefault="00F34719" w:rsidP="00DE0F15">
      <w:pPr>
        <w:ind w:left="0" w:right="424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что мы знаем - ограничено, а то, что мы не знаем - бесконечно. Как никто не может дать другому того, что не имеет сам, так не может развивать, образовывать и воспитывать других тот, кто не является сам развитым, воспитанным и образованным. Он лишь до тех пор способен на самом деле воспитывать и образовывать, пока сам работает над своим воспитанием» Д.Кабалевский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</w:p>
    <w:p w:rsidR="00CA4134" w:rsidRPr="005A15E9" w:rsidRDefault="0059278E" w:rsidP="007B74DB">
      <w:pPr>
        <w:ind w:left="-567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педагогике музыкального образования проблемы профессиональной ориентации до сих пор мало исследовались</w:t>
      </w:r>
      <w:r w:rsid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общество выдвигает перед образованием новые цели. Приоритетным направлением является ориентация на личность, развитие её творческого потенциала, способности к саморазвитию и самореализации.</w:t>
      </w:r>
    </w:p>
    <w:p w:rsidR="00CA4134" w:rsidRDefault="00CA4134" w:rsidP="007B74DB">
      <w:pPr>
        <w:pStyle w:val="a4"/>
        <w:shd w:val="clear" w:color="auto" w:fill="FFFFFF"/>
        <w:spacing w:before="0" w:beforeAutospacing="0" w:after="150" w:afterAutospacing="0" w:line="360" w:lineRule="auto"/>
        <w:ind w:left="-567" w:right="42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современном обществе, из-за многообразия предоставляемых услуг, любое учреждение, должно быть конкурентно</w:t>
      </w:r>
      <w:r w:rsidR="00F347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способным. Детские школы искусств не являются исключением. Главным фактором и условием поддержания конкурентно</w:t>
      </w:r>
      <w:r w:rsidR="00F347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способности, является формирование положительного имиджа образовательного учреждения.</w:t>
      </w:r>
    </w:p>
    <w:p w:rsidR="0059278E" w:rsidRPr="005A15E9" w:rsidRDefault="00CA4134" w:rsidP="00DE0F15">
      <w:pPr>
        <w:pStyle w:val="a4"/>
        <w:shd w:val="clear" w:color="auto" w:fill="FFFFFF"/>
        <w:spacing w:before="0" w:beforeAutospacing="0" w:after="150" w:afterAutospacing="0" w:line="360" w:lineRule="auto"/>
        <w:ind w:left="-567" w:right="42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 мощному ресурсу формирования имиджа школы относится педагогический коллектив. Профессионализм преподавателей, активная их методическая и концертная деятельность, достижения обучающихся, создание творческой атмосферы - все это, несомненно, влияет на создание положительного имиджа учебного заведения, следовательно, возрастает его престиж и увеличивается количество обучающихся.</w:t>
      </w:r>
      <w:r w:rsidRPr="00CA413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Образ современного преподавателя детской школы искусств отличается от преподавателя 20-30 летней давности. Это обусловлено не только изменениями в жизни общества, связанные с техническим прогрессом, но и с внедрением новых </w:t>
      </w:r>
      <w:r>
        <w:rPr>
          <w:color w:val="333333"/>
          <w:sz w:val="28"/>
          <w:szCs w:val="28"/>
          <w:shd w:val="clear" w:color="auto" w:fill="FFFFFF"/>
        </w:rPr>
        <w:lastRenderedPageBreak/>
        <w:t>профессиональных стандартов.</w:t>
      </w:r>
      <w:r w:rsidR="0059278E">
        <w:rPr>
          <w:rFonts w:ascii="Arial" w:hAnsi="Arial" w:cs="Arial"/>
          <w:color w:val="000000"/>
          <w:sz w:val="23"/>
          <w:szCs w:val="23"/>
        </w:rPr>
        <w:br/>
      </w:r>
      <w:r w:rsidR="0059278E" w:rsidRPr="005A15E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Основным отличием</w:t>
      </w:r>
      <w:r w:rsidR="0059278E" w:rsidRPr="005A15E9">
        <w:rPr>
          <w:color w:val="000000"/>
          <w:sz w:val="28"/>
          <w:szCs w:val="28"/>
          <w:shd w:val="clear" w:color="auto" w:fill="FFFFFF"/>
        </w:rPr>
        <w:t xml:space="preserve"> федеральных государственных требований от образовательных стандартов предыдущих лет является ориентация на результаты обучения, представленные в виде </w:t>
      </w:r>
      <w:r w:rsidR="00F34719">
        <w:rPr>
          <w:color w:val="000000"/>
          <w:sz w:val="28"/>
          <w:szCs w:val="28"/>
          <w:shd w:val="clear" w:color="auto" w:fill="FFFFFF"/>
        </w:rPr>
        <w:t>определённой</w:t>
      </w:r>
      <w:r w:rsidR="0059278E" w:rsidRPr="005A15E9">
        <w:rPr>
          <w:color w:val="000000"/>
          <w:sz w:val="28"/>
          <w:szCs w:val="28"/>
          <w:shd w:val="clear" w:color="auto" w:fill="FFFFFF"/>
        </w:rPr>
        <w:t xml:space="preserve"> модели выпускника. Смысловой акцент переносится с процесса образования на измерение его результатов. ФГТ дает определение компетенции как способности применять знания, умения и личностные качества для успешной профессиональной деятельности в определенной области [3].</w:t>
      </w:r>
    </w:p>
    <w:p w:rsidR="00F34719" w:rsidRDefault="0059278E" w:rsidP="007B74DB">
      <w:pPr>
        <w:shd w:val="clear" w:color="auto" w:fill="FFFFFF"/>
        <w:ind w:left="-567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ориентации на профессиональную музыкальную деятельность особенно важным является начальный этап обучения, который закладывает основы профессионального развития. Музыкальная школа, которая является профессионал</w:t>
      </w:r>
      <w:r w:rsid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ьным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учебным заведением, ставит своей основной целью заложить основу профессионального обучения и мотивировать ребенка для поступления в музыкальный колледж. Учебный план учащихся представляет собой набор общих и специальных музыкальных дисциплин, концертной и конкурсной деятельности ребенка. Разнообразие начальной профессиональной подготовки в музыкальной школе предоставляет возможность целенаправленной профессиональной ориентации обучающихся на </w:t>
      </w:r>
      <w:r w:rsid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музыкальной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специальности, что создает условия для их раннего самоопределения и творческой самореализации.</w:t>
      </w:r>
      <w:r w:rsidR="004A3C0C" w:rsidRPr="004A3C0C">
        <w:rPr>
          <w:rFonts w:ascii="Times New Roman" w:hAnsi="Times New Roman" w:cs="Times New Roman"/>
          <w:sz w:val="28"/>
          <w:szCs w:val="28"/>
        </w:rPr>
        <w:t xml:space="preserve"> </w:t>
      </w:r>
      <w:r w:rsidR="004A3C0C" w:rsidRPr="00B83CF0">
        <w:rPr>
          <w:rFonts w:ascii="Times New Roman" w:hAnsi="Times New Roman" w:cs="Times New Roman"/>
          <w:sz w:val="28"/>
          <w:szCs w:val="28"/>
        </w:rPr>
        <w:t xml:space="preserve">Ориентация на результат играет решающую роль при выборе педагогом </w:t>
      </w:r>
      <w:r w:rsidR="00042C2D">
        <w:rPr>
          <w:rFonts w:ascii="Times New Roman" w:hAnsi="Times New Roman" w:cs="Times New Roman"/>
          <w:b/>
          <w:sz w:val="28"/>
          <w:szCs w:val="28"/>
        </w:rPr>
        <w:t>вида и формы</w:t>
      </w:r>
      <w:r w:rsidR="004A3C0C" w:rsidRPr="00B8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C0C" w:rsidRPr="00B83CF0">
        <w:rPr>
          <w:rFonts w:ascii="Times New Roman" w:hAnsi="Times New Roman" w:cs="Times New Roman"/>
          <w:sz w:val="28"/>
          <w:szCs w:val="28"/>
        </w:rPr>
        <w:t xml:space="preserve">занятия, а также </w:t>
      </w:r>
      <w:r w:rsidR="004A3C0C" w:rsidRPr="00B83CF0">
        <w:rPr>
          <w:rFonts w:ascii="Times New Roman" w:hAnsi="Times New Roman" w:cs="Times New Roman"/>
          <w:b/>
          <w:sz w:val="28"/>
          <w:szCs w:val="28"/>
        </w:rPr>
        <w:t>средств,</w:t>
      </w:r>
      <w:r w:rsidR="004A3C0C"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4A3C0C" w:rsidRPr="00B83CF0">
        <w:rPr>
          <w:rFonts w:ascii="Times New Roman" w:hAnsi="Times New Roman" w:cs="Times New Roman"/>
          <w:b/>
          <w:sz w:val="28"/>
          <w:szCs w:val="28"/>
        </w:rPr>
        <w:t>методов</w:t>
      </w:r>
      <w:r w:rsidR="004A3C0C" w:rsidRPr="00B83CF0">
        <w:rPr>
          <w:rFonts w:ascii="Times New Roman" w:hAnsi="Times New Roman" w:cs="Times New Roman"/>
          <w:sz w:val="28"/>
          <w:szCs w:val="28"/>
        </w:rPr>
        <w:t xml:space="preserve">, </w:t>
      </w:r>
      <w:r w:rsidR="004A3C0C" w:rsidRPr="00B83CF0">
        <w:rPr>
          <w:rFonts w:ascii="Times New Roman" w:hAnsi="Times New Roman" w:cs="Times New Roman"/>
          <w:b/>
          <w:sz w:val="28"/>
          <w:szCs w:val="28"/>
        </w:rPr>
        <w:t>приемов,</w:t>
      </w:r>
      <w:r w:rsidR="004A3C0C"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4A3C0C" w:rsidRPr="00B83CF0">
        <w:rPr>
          <w:rFonts w:ascii="Times New Roman" w:hAnsi="Times New Roman" w:cs="Times New Roman"/>
          <w:b/>
          <w:sz w:val="28"/>
          <w:szCs w:val="28"/>
        </w:rPr>
        <w:t>педагогических технологий</w:t>
      </w:r>
      <w:r w:rsidR="004A3C0C" w:rsidRPr="00B83CF0">
        <w:rPr>
          <w:rFonts w:ascii="Times New Roman" w:hAnsi="Times New Roman" w:cs="Times New Roman"/>
          <w:sz w:val="28"/>
          <w:szCs w:val="28"/>
        </w:rPr>
        <w:t>, которые будут использоваться.</w:t>
      </w:r>
    </w:p>
    <w:p w:rsidR="003767A5" w:rsidRPr="00042C2D" w:rsidRDefault="003460A8" w:rsidP="00304144">
      <w:pPr>
        <w:shd w:val="clear" w:color="auto" w:fill="FFFFFF"/>
        <w:ind w:left="-567" w:right="424" w:firstLine="708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 проекте Концепции развития дополнительного образования говорится: новые направления дополнительного образования должны основываться на освоении детьми и подростками современных технологий, обеспечивающих их личностное и профессиональное сам</w:t>
      </w:r>
      <w:r w:rsidR="00F34719">
        <w:rPr>
          <w:rFonts w:ascii="Times New Roman" w:hAnsi="Times New Roman" w:cs="Times New Roman"/>
          <w:sz w:val="28"/>
          <w:szCs w:val="28"/>
        </w:rPr>
        <w:t>оопределение.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78E" w:rsidRPr="005A15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Важная миссия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возложена на педагогов школ искусств, обучающих в своих классах учеников профориентационной группы – создать необходимые 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условия для интеллектуального, культурного и нравственного развития выпускников с целью их последую</w:t>
      </w:r>
      <w:r w:rsidR="003767A5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щего профессионального обучения. 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личном опыте убеждена в том, что поступать в музыкальный колледж стоит лишь в том случае, когда музыкальное образование жизненно необходимо. На протяжении многих лет в моем классе обучаются </w:t>
      </w:r>
      <w:r w:rsid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способные 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учащиеся. Это лауреаты к</w:t>
      </w:r>
      <w:r w:rsidR="003767A5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онкурсов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активные участники концертной жизни школы. </w:t>
      </w:r>
      <w:r w:rsidR="003767A5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поступают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музыкальный колледж, и я не считаю этот факт своей педагогической близорукостью. Просто так складывались жизненные обстоятельства, что многие из выпускников в последний момент </w:t>
      </w:r>
      <w:r w:rsidR="003767A5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отказывались от поступления.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C2D" w:rsidRPr="00042C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59278E" w:rsidRPr="005A15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главных мотивов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выбора профессии и учебного заведения являются: престиж будущей профессии, уровень заработной платы и, как показывают многочисленные статистические опросы, только на третьем месте интерес к содержанию выбранной профессии. Молодые люди стали практичнее и дальновиднее в своей жизненной перспективе. Что и говорить, долог путь от ученика музыкальной школы до выпускника вуза, примерно от 14 до 16 лет. Для молодых ребят это практически вся жизнь. </w:t>
      </w:r>
    </w:p>
    <w:p w:rsidR="00ED2DE8" w:rsidRDefault="00042C2D" w:rsidP="007B74DB">
      <w:pPr>
        <w:ind w:left="-567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поводу престижности профессии... Статистические исследования фиксируют частую смену приоритетов на рынке занятости. Ещё вчера стране были нужны юристы, экономисты, а уже сегодня в почете инженерно-технические специальности и налицо перенасыщение рынка труда специалистами вышеупомянутых сфер</w:t>
      </w:r>
      <w:r w:rsid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из которых работают не по специальности.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взгляд, люди творческих профессий востребованы на рынке труда. Профессия должна быть полезной и интересной. Психологи утверждают, для того чтобы выбрать профессию необходимо прежде всего познать самого себя. Любая профессия требует, чтобы у человека были так называемые профессионально важные качества. Вопрос, связанный с уровнем заработной платы «вытекает» из отношения к выбранной профессии: повышение уровня самообразования, квалификации, качества работы, интереса, поиска и 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созидания, уважения и признания коллег, а также умения создать вокруг себя творческую атмосферу, непременно приводит к её постепенному повышению.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работа – это прекрасный, но необычайно тяжелый и изумительно радостный труд» писал в начале XX века известн</w:t>
      </w:r>
      <w:r w:rsid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советский писатель</w:t>
      </w:r>
      <w:r w:rsidR="007B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4DB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B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278E"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Островский. </w:t>
      </w:r>
    </w:p>
    <w:p w:rsidR="0059278E" w:rsidRPr="005A15E9" w:rsidRDefault="0059278E" w:rsidP="007B74DB">
      <w:pPr>
        <w:ind w:left="-567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остается надолго, то рождается от цельной личности в муках и радостях, совершенно так же, как в природе рождается жизнь. Добраться бы в себе до этого синтеза рождения личности, как ученые добираются до синтеза белка, — вот соблазнительный и опасный путь творчества» утверждал известный российский философ, политический деятель и экономист Г.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Плеханов[4].</w:t>
      </w:r>
      <w:r w:rsidRPr="005A1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C2D" w:rsidRPr="00042C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5A15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Мощным фактором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позитивно влияющим на выбор профессии, является личность преподавателя. И одним из важных факторов мотивации учащихся на их дальнейший профессиональный рост и обучение в профильных учебных заведениях является фактор преемственности поколений и передачи опыта от старшего поколения молодому. А ведь сохранение и передача культурного наследия и традиций является одной из важных сторон процесса обучения.</w:t>
      </w:r>
      <w:r w:rsidRPr="005A1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для учеников непререкаемым авторитетом и объектом для подра</w:t>
      </w:r>
      <w:r w:rsid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жания, вплоть до выбора этой </w:t>
      </w:r>
      <w:r w:rsidRPr="005A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профессии, гордость и ответственность для их наставников. </w:t>
      </w:r>
    </w:p>
    <w:p w:rsidR="002E63FC" w:rsidRDefault="00CA4134" w:rsidP="007B74DB">
      <w:pPr>
        <w:pStyle w:val="a5"/>
        <w:spacing w:line="360" w:lineRule="auto"/>
        <w:ind w:left="-567" w:right="424" w:firstLine="851"/>
        <w:jc w:val="both"/>
        <w:rPr>
          <w:rFonts w:ascii="Times New Roman" w:hAnsi="Times New Roman"/>
          <w:sz w:val="28"/>
          <w:szCs w:val="28"/>
        </w:rPr>
      </w:pPr>
      <w:r w:rsidRPr="005A15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Основываясь на своих наблюдениях, хочу отметить, что с каждым годом уровень требований к преподавателю возрастает. Мы видим, что сегодня мало быть просто знающим, увлеченным своим делом, творчески одаренным, методически грамотным преподавателем. Наверное, еще вчера этого было достаточно. А сейчас важно и знать законодательство в сфере образования, культуры и искусства, и уметь практически использовать постоянно обновляющуюся информацию, материалы, разработанные институтом развития образования в сфере культуры и искусства, </w:t>
      </w:r>
      <w:r w:rsidR="005A15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владеть навыками ИКТ </w:t>
      </w:r>
      <w:r w:rsidRPr="005A15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</w:t>
      </w:r>
      <w:r w:rsidRPr="005A15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быть готовым адаптироваться к современным требованиям, стремительно меняющимся в образовательной среде. Только готовый соответствовать этим требованиям педагог, будет сегодня успешным, востребованным, конкурентно</w:t>
      </w:r>
      <w:r w:rsidR="007B7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A15E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способным. И только он будет формировать положительный имидж и себе, и учреждению, в котором работает.</w:t>
      </w:r>
      <w:r w:rsidR="002E63FC" w:rsidRPr="002E63FC">
        <w:rPr>
          <w:rFonts w:ascii="Times New Roman" w:hAnsi="Times New Roman"/>
          <w:sz w:val="28"/>
          <w:szCs w:val="28"/>
        </w:rPr>
        <w:t xml:space="preserve"> </w:t>
      </w:r>
    </w:p>
    <w:p w:rsidR="002E63FC" w:rsidRPr="008C00AF" w:rsidRDefault="002E63FC" w:rsidP="007B74DB">
      <w:pPr>
        <w:pStyle w:val="a5"/>
        <w:spacing w:line="360" w:lineRule="auto"/>
        <w:ind w:left="-567" w:right="424" w:firstLine="851"/>
        <w:jc w:val="both"/>
        <w:rPr>
          <w:rFonts w:ascii="Times New Roman" w:hAnsi="Times New Roman"/>
          <w:sz w:val="28"/>
          <w:szCs w:val="28"/>
        </w:rPr>
      </w:pPr>
      <w:r w:rsidRPr="008C00AF">
        <w:rPr>
          <w:rFonts w:ascii="Times New Roman" w:hAnsi="Times New Roman"/>
          <w:sz w:val="28"/>
          <w:szCs w:val="28"/>
        </w:rPr>
        <w:t xml:space="preserve">Педагогом-мастером, педагогом-творцом может стать лишь человек, обладающий огромным чувством ответственности за судьбу сегодняшних </w:t>
      </w:r>
      <w:r w:rsidR="007B74DB">
        <w:rPr>
          <w:rFonts w:ascii="Times New Roman" w:hAnsi="Times New Roman"/>
          <w:sz w:val="28"/>
          <w:szCs w:val="28"/>
        </w:rPr>
        <w:t>детей</w:t>
      </w:r>
      <w:r w:rsidRPr="008C00AF">
        <w:rPr>
          <w:rFonts w:ascii="Times New Roman" w:hAnsi="Times New Roman"/>
          <w:sz w:val="28"/>
          <w:szCs w:val="28"/>
        </w:rPr>
        <w:t>, за наше будущее!</w:t>
      </w:r>
    </w:p>
    <w:p w:rsidR="00CA4134" w:rsidRPr="005A15E9" w:rsidRDefault="00CA4134" w:rsidP="00042C2D">
      <w:pPr>
        <w:spacing w:line="276" w:lineRule="auto"/>
        <w:ind w:left="-56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9278E" w:rsidRDefault="0059278E" w:rsidP="00042C2D">
      <w:pPr>
        <w:spacing w:line="276" w:lineRule="auto"/>
        <w:ind w:left="-567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9278E" w:rsidRDefault="0059278E" w:rsidP="00ED2DE8">
      <w:pPr>
        <w:spacing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9278E" w:rsidRDefault="0059278E" w:rsidP="00ED2DE8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74DB" w:rsidRDefault="007B74DB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4144" w:rsidRDefault="00304144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4144" w:rsidRDefault="00304144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4144" w:rsidRDefault="00304144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2DE8" w:rsidRDefault="0059278E" w:rsidP="00ED2DE8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2D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Список литературы:</w:t>
      </w:r>
    </w:p>
    <w:p w:rsidR="0059278E" w:rsidRPr="00ED2DE8" w:rsidRDefault="0059278E" w:rsidP="00ED2DE8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Кабалевский Д.Б. «Воспитание ума и сердца»/ Д.Б. Кабалевский -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«Просвещение», 2004г.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Первышина Н.Ю. «Профессиональная ориентация на педагогическое средство самоопределения учащихся хорового лицея в музыкальном искусстве»: Дис…канд.пед.наук/ Екатеринбург,2002 181 с.- ГТБ ОД, 61:03 -13/109 -1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Бочкарева Т.Н. «Факторы, влияющие на активизацию учебно-познавательной деятельности студентов Вуза»: Научное издание. Материалы научно-практической конференции / Бочкарева Т.Н. - Сборник текстов докладов научно-практической конференции Набережные Челны, 2013. -30с.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Плеханов Г.В. История русской общественной мысли / Плеханов Г.В.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Сочинения. М.; 1925. Т. 20-21.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Сластенин В.А. Педагогика: Инновационная деятельность/ В.А.Сластенин,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Л.С.Подымова.- м: ИЧП «Издательство Магистр», 1997/-224c.</w:t>
      </w:r>
      <w:r w:rsidRPr="00ED2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2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Пархоменко О. Г., Ронзин Д. Б., Степанов А. А. С. Л. Рубинштейн в Педагогическом институте им. А. И. Герцена // Сергей Леонидович Рубинштейн. Очерки, воспоминания, материалы. К 100-летию со дня рождения. Ред. Б. Ф. Ломов. Москва: Наука, 1989. С. 146—158. — С. 156</w:t>
      </w:r>
    </w:p>
    <w:sectPr w:rsidR="0059278E" w:rsidRPr="00ED2DE8" w:rsidSect="00DE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8A" w:rsidRDefault="0098038A" w:rsidP="004A3C0C">
      <w:pPr>
        <w:spacing w:after="0" w:line="240" w:lineRule="auto"/>
      </w:pPr>
      <w:r>
        <w:separator/>
      </w:r>
    </w:p>
  </w:endnote>
  <w:endnote w:type="continuationSeparator" w:id="0">
    <w:p w:rsidR="0098038A" w:rsidRDefault="0098038A" w:rsidP="004A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8A" w:rsidRDefault="0098038A" w:rsidP="004A3C0C">
      <w:pPr>
        <w:spacing w:after="0" w:line="240" w:lineRule="auto"/>
      </w:pPr>
      <w:r>
        <w:separator/>
      </w:r>
    </w:p>
  </w:footnote>
  <w:footnote w:type="continuationSeparator" w:id="0">
    <w:p w:rsidR="0098038A" w:rsidRDefault="0098038A" w:rsidP="004A3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78"/>
    <w:rsid w:val="000412B8"/>
    <w:rsid w:val="00042C2D"/>
    <w:rsid w:val="00146059"/>
    <w:rsid w:val="002E63FC"/>
    <w:rsid w:val="00304144"/>
    <w:rsid w:val="003460A8"/>
    <w:rsid w:val="003767A5"/>
    <w:rsid w:val="003A6F52"/>
    <w:rsid w:val="004A3C0C"/>
    <w:rsid w:val="0059278E"/>
    <w:rsid w:val="005A15E9"/>
    <w:rsid w:val="007B74DB"/>
    <w:rsid w:val="00801B93"/>
    <w:rsid w:val="008E1F58"/>
    <w:rsid w:val="0098038A"/>
    <w:rsid w:val="00997A0C"/>
    <w:rsid w:val="00A61F78"/>
    <w:rsid w:val="00CA4134"/>
    <w:rsid w:val="00DE0F15"/>
    <w:rsid w:val="00ED0794"/>
    <w:rsid w:val="00ED2DE8"/>
    <w:rsid w:val="00F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0FDF-E508-421A-9FBC-FD2D637A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78E"/>
    <w:rPr>
      <w:b/>
      <w:bCs/>
    </w:rPr>
  </w:style>
  <w:style w:type="paragraph" w:styleId="a4">
    <w:name w:val="Normal (Web)"/>
    <w:basedOn w:val="a"/>
    <w:uiPriority w:val="99"/>
    <w:unhideWhenUsed/>
    <w:rsid w:val="00CA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3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A3C0C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unhideWhenUsed/>
    <w:rsid w:val="004A3C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A3C0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A3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20A4-EFF9-4CEF-A904-CEBE6CF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2025-07-03T04:39:00Z</dcterms:created>
  <dcterms:modified xsi:type="dcterms:W3CDTF">2025-07-03T04:39:00Z</dcterms:modified>
</cp:coreProperties>
</file>