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825E" w14:textId="77777777" w:rsidR="000D09DF" w:rsidRPr="000D09DF" w:rsidRDefault="000D09DF" w:rsidP="000D09DF">
      <w:pPr>
        <w:shd w:val="clear" w:color="auto" w:fill="FCFCFC"/>
        <w:spacing w:before="360" w:after="180" w:line="420" w:lineRule="atLeast"/>
        <w:outlineLvl w:val="1"/>
        <w:rPr>
          <w:rFonts w:ascii="Arial Unicode MS" w:eastAsia="Times New Roman" w:hAnsi="Arial Unicode MS" w:cs="Times New Roman"/>
          <w:b/>
          <w:bCs/>
          <w:color w:val="25252C"/>
          <w:spacing w:val="3"/>
          <w:sz w:val="30"/>
          <w:szCs w:val="30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30"/>
          <w:szCs w:val="30"/>
          <w:lang w:eastAsia="ru-RU"/>
        </w:rPr>
        <w:t>7 эффективных способов повысить вовлечённость учеников в учебный процесс</w:t>
      </w:r>
    </w:p>
    <w:p w14:paraId="52EE2F02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Введение</w:t>
      </w:r>
    </w:p>
    <w:p w14:paraId="168E37EC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Проблема низкой вовлечённости учащихся на уроках является одной из ключевых в современной педагогике. Отвлекаемость, отсутствие интереса к предмету, нежелание участвовать в образовательном процессе — всё это негативно влияет на качество обучения. В данной статье мы рассмотрим 7 проверенных способов повышения вовлечённости учеников.</w:t>
      </w:r>
    </w:p>
    <w:p w14:paraId="69040431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1. Разнообразие методик преподавания</w:t>
      </w:r>
    </w:p>
    <w:p w14:paraId="5A21B320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Многообразие подходов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— ключ к удержанию внимания учащихся. Использование различных форматов обучения помогает избежать монотонности и поддерживает интерес учеников.</w:t>
      </w:r>
    </w:p>
    <w:p w14:paraId="59E1BEF8" w14:textId="77777777" w:rsidR="000D09DF" w:rsidRPr="000D09DF" w:rsidRDefault="000D09DF" w:rsidP="000D09DF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Организация уроков-игр</w:t>
      </w:r>
    </w:p>
    <w:p w14:paraId="446822F5" w14:textId="77777777" w:rsidR="000D09DF" w:rsidRPr="000D09DF" w:rsidRDefault="000D09DF" w:rsidP="000D09DF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Проведение дебатов между группами</w:t>
      </w:r>
    </w:p>
    <w:p w14:paraId="6A11FC4D" w14:textId="77777777" w:rsidR="000D09DF" w:rsidRPr="000D09DF" w:rsidRDefault="000D09DF" w:rsidP="000D09DF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Парная работа с взаимопроверкой</w:t>
      </w:r>
    </w:p>
    <w:p w14:paraId="4F08F402" w14:textId="77777777" w:rsidR="000D09DF" w:rsidRPr="000D09DF" w:rsidRDefault="000D09DF" w:rsidP="000D09DF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Проектная деятельность</w:t>
      </w:r>
    </w:p>
    <w:p w14:paraId="2585C8FE" w14:textId="77777777" w:rsidR="000D09DF" w:rsidRPr="000D09DF" w:rsidRDefault="000D09DF" w:rsidP="000D09DF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Интерактивные задания</w:t>
      </w:r>
    </w:p>
    <w:p w14:paraId="187C9111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2. Создание доверительной атмосферы</w:t>
      </w:r>
    </w:p>
    <w:p w14:paraId="7DD5F604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Психологический комфорт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на уроке напрямую влияет на вовлечённость учащихся. Позитивные отношения между учителем и учениками способствуют:</w:t>
      </w:r>
    </w:p>
    <w:p w14:paraId="144BE42D" w14:textId="77777777" w:rsidR="000D09DF" w:rsidRPr="000D09DF" w:rsidRDefault="000D09DF" w:rsidP="000D09DF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Повышению самооценки</w:t>
      </w:r>
    </w:p>
    <w:p w14:paraId="3E7D5B67" w14:textId="77777777" w:rsidR="000D09DF" w:rsidRPr="000D09DF" w:rsidRDefault="000D09DF" w:rsidP="000D09DF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Развитию коммуникативных навыков</w:t>
      </w:r>
    </w:p>
    <w:p w14:paraId="6A285C13" w14:textId="77777777" w:rsidR="000D09DF" w:rsidRPr="000D09DF" w:rsidRDefault="000D09DF" w:rsidP="000D09DF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Улучшению академических результатов</w:t>
      </w:r>
    </w:p>
    <w:p w14:paraId="2961470E" w14:textId="77777777" w:rsidR="000D09DF" w:rsidRPr="000D09DF" w:rsidRDefault="000D09DF" w:rsidP="000D09DF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Созданию безопасной образовательной среды</w:t>
      </w:r>
    </w:p>
    <w:p w14:paraId="13EFAB1F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Практические советы:</w:t>
      </w:r>
    </w:p>
    <w:p w14:paraId="6C847F3A" w14:textId="77777777" w:rsidR="000D09DF" w:rsidRPr="000D09DF" w:rsidRDefault="000D09DF" w:rsidP="000D09DF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Начните урок с неформального общения</w:t>
      </w:r>
    </w:p>
    <w:p w14:paraId="3211D267" w14:textId="77777777" w:rsidR="000D09DF" w:rsidRPr="000D09DF" w:rsidRDefault="000D09DF" w:rsidP="000D09DF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Проявляйте искренний интерес к ученикам</w:t>
      </w:r>
    </w:p>
    <w:p w14:paraId="70C1767B" w14:textId="77777777" w:rsidR="000D09DF" w:rsidRPr="000D09DF" w:rsidRDefault="000D09DF" w:rsidP="000D09DF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lastRenderedPageBreak/>
        <w:t>Создавайте традиции класса</w:t>
      </w:r>
    </w:p>
    <w:p w14:paraId="48EB4E4F" w14:textId="77777777" w:rsidR="000D09DF" w:rsidRPr="000D09DF" w:rsidRDefault="000D09DF" w:rsidP="000D09DF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Поддерживайте атмосферу уважения</w:t>
      </w:r>
    </w:p>
    <w:p w14:paraId="06280FD5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3. Использование современных технологий</w:t>
      </w:r>
    </w:p>
    <w:p w14:paraId="49F41DC5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Цифровизация образования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открывает новые возможности для повышения вовлечённости:</w:t>
      </w:r>
    </w:p>
    <w:p w14:paraId="3526DBAB" w14:textId="77777777" w:rsidR="000D09DF" w:rsidRPr="000D09DF" w:rsidRDefault="000D09DF" w:rsidP="000D09DF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Индивидуализация обучения</w:t>
      </w:r>
    </w:p>
    <w:p w14:paraId="2EC60571" w14:textId="77777777" w:rsidR="000D09DF" w:rsidRPr="000D09DF" w:rsidRDefault="000D09DF" w:rsidP="000D09DF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Автоматизация рутинных процессов</w:t>
      </w:r>
    </w:p>
    <w:p w14:paraId="7DCB7D1D" w14:textId="77777777" w:rsidR="000D09DF" w:rsidRPr="000D09DF" w:rsidRDefault="000D09DF" w:rsidP="000D09DF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Мотивация через игровые элементы</w:t>
      </w:r>
    </w:p>
    <w:p w14:paraId="028BC32A" w14:textId="77777777" w:rsidR="000D09DF" w:rsidRPr="000D09DF" w:rsidRDefault="000D09DF" w:rsidP="000D09DF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Отслеживание прогресса</w:t>
      </w:r>
    </w:p>
    <w:p w14:paraId="46CADF06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4. Проектная деятельность</w:t>
      </w:r>
    </w:p>
    <w:p w14:paraId="6FDACEEF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Работа над проектами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развивает:</w:t>
      </w:r>
    </w:p>
    <w:p w14:paraId="38418AEE" w14:textId="77777777" w:rsidR="000D09DF" w:rsidRPr="000D09DF" w:rsidRDefault="000D09DF" w:rsidP="000D09DF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Навыки целеполагания</w:t>
      </w:r>
    </w:p>
    <w:p w14:paraId="457B99B6" w14:textId="77777777" w:rsidR="000D09DF" w:rsidRPr="000D09DF" w:rsidRDefault="000D09DF" w:rsidP="000D09DF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Исследовательские компетенции</w:t>
      </w:r>
    </w:p>
    <w:p w14:paraId="31C4BF5F" w14:textId="77777777" w:rsidR="000D09DF" w:rsidRPr="000D09DF" w:rsidRDefault="000D09DF" w:rsidP="000D09DF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Аналитическое мышление</w:t>
      </w:r>
    </w:p>
    <w:p w14:paraId="63EE7AB3" w14:textId="77777777" w:rsidR="000D09DF" w:rsidRPr="000D09DF" w:rsidRDefault="000D09DF" w:rsidP="000D09DF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Командное взаимодействие</w:t>
      </w:r>
    </w:p>
    <w:p w14:paraId="4EE6010A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Этапы проектной работы:</w:t>
      </w:r>
    </w:p>
    <w:p w14:paraId="68C2B891" w14:textId="77777777" w:rsidR="000D09DF" w:rsidRPr="000D09DF" w:rsidRDefault="000D09DF" w:rsidP="000D09DF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Выбор темы</w:t>
      </w:r>
    </w:p>
    <w:p w14:paraId="112F8E03" w14:textId="77777777" w:rsidR="000D09DF" w:rsidRPr="000D09DF" w:rsidRDefault="000D09DF" w:rsidP="000D09DF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Постановка целей</w:t>
      </w:r>
    </w:p>
    <w:p w14:paraId="6867BBD0" w14:textId="77777777" w:rsidR="000D09DF" w:rsidRPr="000D09DF" w:rsidRDefault="000D09DF" w:rsidP="000D09DF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Планирование</w:t>
      </w:r>
    </w:p>
    <w:p w14:paraId="6E9D19A3" w14:textId="77777777" w:rsidR="000D09DF" w:rsidRPr="000D09DF" w:rsidRDefault="000D09DF" w:rsidP="000D09DF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Реализация</w:t>
      </w:r>
    </w:p>
    <w:p w14:paraId="1BED84D1" w14:textId="77777777" w:rsidR="000D09DF" w:rsidRPr="000D09DF" w:rsidRDefault="000D09DF" w:rsidP="000D09DF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Презентация результатов</w:t>
      </w:r>
    </w:p>
    <w:p w14:paraId="020D107C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5. Предоставление свободы выбора</w:t>
      </w:r>
    </w:p>
    <w:p w14:paraId="4A3E0E42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Элемент самостоятельности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повышает ответственность учащихся:</w:t>
      </w:r>
    </w:p>
    <w:p w14:paraId="49B5D012" w14:textId="77777777" w:rsidR="000D09DF" w:rsidRPr="000D09DF" w:rsidRDefault="000D09DF" w:rsidP="000D09DF">
      <w:pPr>
        <w:numPr>
          <w:ilvl w:val="0"/>
          <w:numId w:val="7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Выбор партнёров для работы</w:t>
      </w:r>
    </w:p>
    <w:p w14:paraId="5EFC2811" w14:textId="77777777" w:rsidR="000D09DF" w:rsidRPr="000D09DF" w:rsidRDefault="000D09DF" w:rsidP="000D09DF">
      <w:pPr>
        <w:numPr>
          <w:ilvl w:val="0"/>
          <w:numId w:val="7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Самостоятельный выбор заданий</w:t>
      </w:r>
    </w:p>
    <w:p w14:paraId="0A99F2BD" w14:textId="77777777" w:rsidR="000D09DF" w:rsidRPr="000D09DF" w:rsidRDefault="000D09DF" w:rsidP="000D09DF">
      <w:pPr>
        <w:numPr>
          <w:ilvl w:val="0"/>
          <w:numId w:val="7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Определение формата ответа</w:t>
      </w:r>
    </w:p>
    <w:p w14:paraId="4F01F8FA" w14:textId="77777777" w:rsidR="000D09DF" w:rsidRPr="000D09DF" w:rsidRDefault="000D09DF" w:rsidP="000D09DF">
      <w:pPr>
        <w:numPr>
          <w:ilvl w:val="0"/>
          <w:numId w:val="7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lastRenderedPageBreak/>
        <w:t>Участие в планировании урока</w:t>
      </w:r>
    </w:p>
    <w:p w14:paraId="19B97121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6. Внедрение игровых элементов</w:t>
      </w:r>
    </w:p>
    <w:p w14:paraId="7A35BE73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Геймификация обучения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делает процесс более увлекательным:</w:t>
      </w:r>
    </w:p>
    <w:p w14:paraId="7AD83C35" w14:textId="77777777" w:rsidR="000D09DF" w:rsidRPr="000D09DF" w:rsidRDefault="000D09DF" w:rsidP="000D09DF">
      <w:pPr>
        <w:numPr>
          <w:ilvl w:val="0"/>
          <w:numId w:val="8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Использование образовательных игр</w:t>
      </w:r>
    </w:p>
    <w:p w14:paraId="548AB5F6" w14:textId="77777777" w:rsidR="000D09DF" w:rsidRPr="000D09DF" w:rsidRDefault="000D09DF" w:rsidP="000D09DF">
      <w:pPr>
        <w:numPr>
          <w:ilvl w:val="0"/>
          <w:numId w:val="8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Внедрение системы достижений</w:t>
      </w:r>
    </w:p>
    <w:p w14:paraId="6873902E" w14:textId="77777777" w:rsidR="000D09DF" w:rsidRPr="000D09DF" w:rsidRDefault="000D09DF" w:rsidP="000D09DF">
      <w:pPr>
        <w:numPr>
          <w:ilvl w:val="0"/>
          <w:numId w:val="8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Организация соревнований</w:t>
      </w:r>
    </w:p>
    <w:p w14:paraId="346F318B" w14:textId="77777777" w:rsidR="000D09DF" w:rsidRPr="000D09DF" w:rsidRDefault="000D09DF" w:rsidP="000D09DF">
      <w:pPr>
        <w:numPr>
          <w:ilvl w:val="0"/>
          <w:numId w:val="8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Применение игровых механик</w:t>
      </w:r>
    </w:p>
    <w:p w14:paraId="28CC6C80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7. Связь с реальной жизнью</w:t>
      </w:r>
    </w:p>
    <w:p w14:paraId="456B3D85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4"/>
          <w:szCs w:val="24"/>
          <w:lang w:eastAsia="ru-RU"/>
        </w:rPr>
        <w:t>Актуальность материала</w:t>
      </w: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 повышает заинтересованность учащихся:</w:t>
      </w:r>
    </w:p>
    <w:p w14:paraId="3E23FB0C" w14:textId="77777777" w:rsidR="000D09DF" w:rsidRPr="000D09DF" w:rsidRDefault="000D09DF" w:rsidP="000D09DF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Использование примеров из жизни учеников</w:t>
      </w:r>
    </w:p>
    <w:p w14:paraId="0562CC23" w14:textId="77777777" w:rsidR="000D09DF" w:rsidRPr="000D09DF" w:rsidRDefault="000D09DF" w:rsidP="000D09DF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Применение современных технологий</w:t>
      </w:r>
    </w:p>
    <w:p w14:paraId="3A3E06D9" w14:textId="77777777" w:rsidR="000D09DF" w:rsidRPr="000D09DF" w:rsidRDefault="000D09DF" w:rsidP="000D09DF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Обсуждение актуальных тем</w:t>
      </w:r>
    </w:p>
    <w:p w14:paraId="78998C25" w14:textId="77777777" w:rsidR="000D09DF" w:rsidRPr="000D09DF" w:rsidRDefault="000D09DF" w:rsidP="000D09DF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Решение практических задач</w:t>
      </w:r>
    </w:p>
    <w:p w14:paraId="35A25510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Практические рекомендации</w:t>
      </w:r>
    </w:p>
    <w:p w14:paraId="2FA616C3" w14:textId="77777777" w:rsidR="000D09DF" w:rsidRPr="000D09DF" w:rsidRDefault="000D09DF" w:rsidP="000D09DF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Чередуйте разные виды деятельности</w:t>
      </w:r>
    </w:p>
    <w:p w14:paraId="11C4096A" w14:textId="77777777" w:rsidR="000D09DF" w:rsidRPr="000D09DF" w:rsidRDefault="000D09DF" w:rsidP="000D09DF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 xml:space="preserve">Используйте </w:t>
      </w:r>
      <w:proofErr w:type="spellStart"/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сторителлинг</w:t>
      </w:r>
      <w:proofErr w:type="spellEnd"/>
    </w:p>
    <w:p w14:paraId="28A9E16E" w14:textId="77777777" w:rsidR="000D09DF" w:rsidRPr="000D09DF" w:rsidRDefault="000D09DF" w:rsidP="000D09DF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Адаптируйте план урока под ситуацию</w:t>
      </w:r>
    </w:p>
    <w:p w14:paraId="1839FC19" w14:textId="77777777" w:rsidR="000D09DF" w:rsidRPr="000D09DF" w:rsidRDefault="000D09DF" w:rsidP="000D09DF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Персонализируйте материал</w:t>
      </w:r>
    </w:p>
    <w:p w14:paraId="03891B56" w14:textId="77777777" w:rsidR="000D09DF" w:rsidRPr="000D09DF" w:rsidRDefault="000D09DF" w:rsidP="000D09DF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Создавайте ситуации успеха</w:t>
      </w:r>
    </w:p>
    <w:p w14:paraId="3DEA53F6" w14:textId="77777777" w:rsidR="000D09DF" w:rsidRPr="000D09DF" w:rsidRDefault="000D09DF" w:rsidP="000D09DF">
      <w:pPr>
        <w:shd w:val="clear" w:color="auto" w:fill="FCFCFC"/>
        <w:spacing w:before="300" w:after="120" w:line="420" w:lineRule="atLeast"/>
        <w:outlineLvl w:val="2"/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</w:pPr>
      <w:r w:rsidRPr="000D09DF">
        <w:rPr>
          <w:rFonts w:ascii="Arial Unicode MS" w:eastAsia="Times New Roman" w:hAnsi="Arial Unicode MS" w:cs="Times New Roman"/>
          <w:b/>
          <w:bCs/>
          <w:color w:val="25252C"/>
          <w:spacing w:val="3"/>
          <w:sz w:val="27"/>
          <w:szCs w:val="27"/>
          <w:lang w:eastAsia="ru-RU"/>
        </w:rPr>
        <w:t>Заключение</w:t>
      </w:r>
    </w:p>
    <w:p w14:paraId="61A3D42A" w14:textId="77777777" w:rsidR="000D09DF" w:rsidRPr="000D09DF" w:rsidRDefault="000D09DF" w:rsidP="000D09DF">
      <w:pPr>
        <w:shd w:val="clear" w:color="auto" w:fill="FCFCFC"/>
        <w:spacing w:before="120" w:after="12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t>Повышение вовлечённости учеников — это комплексный процесс, требующий системного подхода. Применение описанных методов в совокупности поможет создать эффективную образовательную среду, где каждый ученик будет активно участвовать в учебном процессе и достигать высоких результатов.</w:t>
      </w:r>
    </w:p>
    <w:p w14:paraId="650F3A41" w14:textId="77777777" w:rsidR="000D09DF" w:rsidRPr="000D09DF" w:rsidRDefault="000D09DF" w:rsidP="000D09DF">
      <w:pPr>
        <w:shd w:val="clear" w:color="auto" w:fill="FCFCFC"/>
        <w:spacing w:before="120" w:after="0" w:line="420" w:lineRule="atLeast"/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</w:pPr>
      <w:r w:rsidRPr="000D09DF">
        <w:rPr>
          <w:rFonts w:ascii="Arial Unicode MS" w:eastAsia="Times New Roman" w:hAnsi="Arial Unicode MS" w:cs="Times New Roman"/>
          <w:color w:val="25252C"/>
          <w:spacing w:val="3"/>
          <w:sz w:val="24"/>
          <w:szCs w:val="24"/>
          <w:lang w:eastAsia="ru-RU"/>
        </w:rPr>
        <w:lastRenderedPageBreak/>
        <w:t>Важно помнить, что нет универсального рецепта успеха — каждый педагог должен находить свой уникальный подход, комбинируя различные методики и адаптируя их под конкретные условия и особенности класса.</w:t>
      </w:r>
    </w:p>
    <w:p w14:paraId="51FC12EC" w14:textId="77777777" w:rsidR="006E09C2" w:rsidRDefault="006E09C2"/>
    <w:sectPr w:rsidR="006E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048"/>
    <w:multiLevelType w:val="multilevel"/>
    <w:tmpl w:val="F5A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10280"/>
    <w:multiLevelType w:val="multilevel"/>
    <w:tmpl w:val="0F8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F7333"/>
    <w:multiLevelType w:val="multilevel"/>
    <w:tmpl w:val="9E9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152E1"/>
    <w:multiLevelType w:val="multilevel"/>
    <w:tmpl w:val="7F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0D26"/>
    <w:multiLevelType w:val="multilevel"/>
    <w:tmpl w:val="4D1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078F2"/>
    <w:multiLevelType w:val="multilevel"/>
    <w:tmpl w:val="6D8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75FE4"/>
    <w:multiLevelType w:val="multilevel"/>
    <w:tmpl w:val="DBE4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B4B6F"/>
    <w:multiLevelType w:val="multilevel"/>
    <w:tmpl w:val="2A1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0388D"/>
    <w:multiLevelType w:val="multilevel"/>
    <w:tmpl w:val="4F9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92DA5"/>
    <w:multiLevelType w:val="multilevel"/>
    <w:tmpl w:val="9B9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C2"/>
    <w:rsid w:val="000D09DF"/>
    <w:rsid w:val="006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264D-AABB-45AA-8CA7-31F5EAA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>LightKey.Store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dimagaleeff@mail.ru</dc:creator>
  <cp:keywords/>
  <dc:description/>
  <cp:lastModifiedBy>dimagaleeff@mail.ru</cp:lastModifiedBy>
  <cp:revision>3</cp:revision>
  <dcterms:created xsi:type="dcterms:W3CDTF">2025-07-30T13:48:00Z</dcterms:created>
  <dcterms:modified xsi:type="dcterms:W3CDTF">2025-07-30T13:49:00Z</dcterms:modified>
</cp:coreProperties>
</file>