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8500"/>
        <w:gridCol w:w="960"/>
      </w:tblGrid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Текст к слайду</w:t>
            </w:r>
          </w:p>
        </w:tc>
        <w:tc>
          <w:tcPr>
            <w:tcW w:w="960" w:type="dxa"/>
          </w:tcPr>
          <w:p w:rsidR="001A7183" w:rsidRPr="001A7183" w:rsidRDefault="001A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координации движений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– одна из актуальных задач дошкольного образования, что подтверждается требованиями Федерального государственного образовательного стандарта дошкольного образования, в котором указывается, что приобретение детьми опыта в двигательной деятельности, связанной с выполнением упражнений, направленных на развитие таких физических качеств, как координация и гибкость является целевым ориентиром физического развития детей. </w:t>
            </w:r>
          </w:p>
          <w:p w:rsid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Основная форма развития координации движения детей старшего дошкольного возраста – это двигательная деятельность, выполняемая с различной скоростью и включающая разнообразные движения. При этом очень важно, чтобы такие движения были не хаотичными. Подвижные игры, направленные на развитие у детей старшего дошкольного возраста координации движений, должны быть правильно организованы, иметь определенный уровень нагрузки, а также ограничения во времени.</w:t>
            </w:r>
          </w:p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Проблема развития координации движения детей старшего дошкольного возраста во многом связана с тем фактом, что нередко задача развития координации движений выпадает из поля зрения педагога и родителей. В такой ситуации нарушение координации движений у них становится одной из причин школьной не успешности на ступени начального образования. Также не используется потенциал подвижной игры в развитии координации движений детей старшего дошкольного возраста. Кроме того, не раскрыты условия, при которых подвижная игра станет эффективным средством развития координации движения детей старшего дошкольного возраста.</w:t>
            </w:r>
          </w:p>
        </w:tc>
        <w:tc>
          <w:tcPr>
            <w:tcW w:w="960" w:type="dxa"/>
          </w:tcPr>
          <w:p w:rsidR="001A7183" w:rsidRPr="001A7183" w:rsidRDefault="001A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анализ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координации движений детей старшего дошкольного возраста в подвижной игре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 позволило выделить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противоречие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, определить методологический аппарат нашей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сформулировать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цели работы,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исследования, представленных на СЛАЙДЕ.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Мы пришли к формулировке следующей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гипотезы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, обратите внимание на СЛАЙД.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Также бы ли сформулированы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Согласно исследованиям В.И. Ляха,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Т.И. Осокиной и др. было обозначено определение координация движений. </w:t>
            </w:r>
          </w:p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В настоящее время нет единого подхода к классификации видов координации движений. Однако в данном исследовании к основным видам координации отнесены статическая и динамическая координации.</w:t>
            </w:r>
          </w:p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из важнейших задач физического развития детей старшего дошкольного возраста является развитие двигательной функции и умение управлять своими движениям, что позволяет сделать вывод о том, что развитие координации движений является одной из основных задач физического развития в этом возрасте. У ребенка развитие координации связано с умением согласованно, последовательно выполнять движение, что необходимым компонентом любого движения (бега, прыжка, метания, лазанья и т. д.).</w:t>
            </w:r>
          </w:p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Тем не менее, развитие координации движений в старшем дошкольном возрасте имеет ряд трудностей, которые выражаются недостатках развития как статической, так и динамической координации, а также нестабильностью координации симметричных движений. Поэтому так важно в этом возрасте организовывать работу в этом направлении.</w:t>
            </w:r>
          </w:p>
          <w:p w:rsid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Среди средств развития координации движений детей старшего дошкольного возраста подвижная игра занимает особое место, т. к. она привлекательна для них и может включаться в различные виды деятельности.</w:t>
            </w:r>
          </w:p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Наилучшие условия для совершенствования координационных способностей создаются в разнообразных подвижных играх: ребенок должен проявлять быстроту, сообразительность, увертливость, умение ловко двигаться между предметами, инициативу при неожиданных изменениях ситуации, используя благоприятные моменты для этого с помощью пространственной и временной ориентировок. В, них, выполняя задания по сигналу, ребенок может самостоятельно изменять характер движения, его быстроту в зависимости от изменений ситуации (например, действие водящего при ловле, догонялках и т. д.). Правильная двигательная реакция ребенка будет определяться умением быстро выбрать направление и скорость движущегося предмета (водящего) с учетом расстояния и времени его приближения. Это требует определенного развития подвижности нервных процессов и содействует их совершенствованию, а также некоторых пространственных, временных и глазомерных оценок. Все это позволяет ребенку правильно ориентироваться в изменяющейся обстановке.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1A71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подтверждение гипотезы на базе дошкольной образовательной организации было проведено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экспериментальное исследование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которое состояло из трех этапов: констатирующего, формирующего и контрольного.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выделены показатели развития координации движений детей старшего дошкольного возраста, которые стали основой для проведения констатирующего и контрольного этапа экспериментального исследования.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Изучив развитие координации движений детей старшего дошкольного возраста, были сделаны ряд выводов о том, что в 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старшем дошкольном возрасте координация движений развита еще недостаточно. В целом у 15% детей старшего дошкольного возраста был выявлен высокий уровень координации движений. При этом у 35% участников экспериментального исследования был выявлен средний уровень развития координации движений, низкий уровень выявлен у 50% детей.</w:t>
            </w:r>
            <w:r w:rsidR="00A12004">
              <w:rPr>
                <w:rFonts w:ascii="Times New Roman" w:hAnsi="Times New Roman" w:cs="Times New Roman"/>
                <w:sz w:val="28"/>
                <w:szCs w:val="28"/>
              </w:rPr>
              <w:t xml:space="preserve"> Они испытывают трудности в пространственной организации движений</w:t>
            </w:r>
            <w:r w:rsidR="002B19B7">
              <w:rPr>
                <w:rFonts w:ascii="Times New Roman" w:hAnsi="Times New Roman" w:cs="Times New Roman"/>
                <w:sz w:val="28"/>
                <w:szCs w:val="28"/>
              </w:rPr>
              <w:t>, при выполнении движений на статическую координацию.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исследований М.А. Дорониной, М.А. Михайловой, М.А. </w:t>
            </w:r>
            <w:proofErr w:type="spellStart"/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Руновой</w:t>
            </w:r>
            <w:proofErr w:type="spellEnd"/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, результатов диагностики координации движений детей старшего дошкольного возраста, был разработан </w:t>
            </w: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подвижных игр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Подвижные игры, проводимые с детьми старшего дошкольного возраста, позволяли развивать как статическую, так и динамическую координацию. Они были включены в физкультурные занятия, прогулки, игровую деятельность детей, что способствовало развитию координации движений в различных условиях.</w:t>
            </w:r>
          </w:p>
          <w:p w:rsidR="00A12004" w:rsidRDefault="00A12004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физкультурных занятиях подвижные игры проводились в заключительной его части. В свободной игровой деятельности включались в утренние и вечерние часы (организовывались с подгруппой), а также между занятиями.</w:t>
            </w:r>
          </w:p>
          <w:p w:rsidR="00A12004" w:rsidRPr="001A7183" w:rsidRDefault="00A12004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004">
              <w:rPr>
                <w:rFonts w:ascii="Times New Roman" w:hAnsi="Times New Roman" w:cs="Times New Roman"/>
                <w:sz w:val="28"/>
                <w:szCs w:val="28"/>
              </w:rPr>
              <w:t>Ежемесячно было запланировано и проведено 3-5 подвижных игр, многие из которых были ранее не знакомы детям. Каждая игра проводилась на протяжении месяца как со всей группой, так и с подгруппой детей 5-6 раз.</w:t>
            </w:r>
          </w:p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При проведении подвижных игр соблюдалась методика, соответствующая возрасту детей. Отбор подвижных игр осуществлялся исходя из возраста детей, интересов детей, уровня развития координации движений. В играх предусматривались усложнения условий, связанных с разнообразием используемых движений, изменением темпа их выполнения (ускорением или замедлением).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9B7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Повторное изучение развития координации движений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 показало следующие результаты. Высокий уровень координации движений был выявлен у 25% детей старшего дошкольного возраста. У 45% испытуемых был выявлен средний уро</w:t>
            </w:r>
            <w:bookmarkStart w:id="0" w:name="_GoBack"/>
            <w:bookmarkEnd w:id="0"/>
            <w:r w:rsidRPr="001A7183">
              <w:rPr>
                <w:rFonts w:ascii="Times New Roman" w:hAnsi="Times New Roman" w:cs="Times New Roman"/>
                <w:sz w:val="28"/>
                <w:szCs w:val="28"/>
              </w:rPr>
              <w:t>вень развития координации движений. Среди 30% участников экспериментального исследования был выявлен низкий уровень развития координации движений.</w:t>
            </w:r>
            <w:r w:rsidR="002B19B7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данном этапе экспериментального исследования отмечено повышение уровня статической координации. Дети стали лучше выполнять движения, связанные с динамической координацией, повысился уровень пространственной организации движений.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результатов констатирующего и контрольного этапов эксперимента показало тенденцию к увеличению количества </w:t>
            </w: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высоким и средним уровнем развития координации движений и снижении испытуемых с низкими показателями.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1A7183" w:rsidRPr="001A7183" w:rsidTr="001A7183">
        <w:tc>
          <w:tcPr>
            <w:tcW w:w="8500" w:type="dxa"/>
          </w:tcPr>
          <w:p w:rsidR="001A7183" w:rsidRPr="001A7183" w:rsidRDefault="001A7183" w:rsidP="00A120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экспериментальные денные позволили сделать вывод о том, что подвижная игра может выступать как средство развития координации движений детей старшего дошкольного возраста, что является доказательством гипотезы.</w:t>
            </w:r>
          </w:p>
        </w:tc>
        <w:tc>
          <w:tcPr>
            <w:tcW w:w="960" w:type="dxa"/>
          </w:tcPr>
          <w:p w:rsidR="001A7183" w:rsidRPr="001A7183" w:rsidRDefault="001A7183" w:rsidP="001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32789" w:rsidRDefault="00432789"/>
    <w:sectPr w:rsidR="0043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BF"/>
    <w:rsid w:val="001A7183"/>
    <w:rsid w:val="002B19B7"/>
    <w:rsid w:val="00432789"/>
    <w:rsid w:val="008D78BF"/>
    <w:rsid w:val="00A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496E"/>
  <w15:chartTrackingRefBased/>
  <w15:docId w15:val="{03BF6DF3-1FC3-4BC7-B668-AFE4C4F1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2018-12-19T15:04:00Z</dcterms:created>
  <dcterms:modified xsi:type="dcterms:W3CDTF">2018-12-19T15:32:00Z</dcterms:modified>
</cp:coreProperties>
</file>