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C87E" w14:textId="66AAFADD" w:rsidR="009C682C" w:rsidRPr="009C682C" w:rsidRDefault="009C682C" w:rsidP="009C682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Методика</w:t>
      </w:r>
      <w:r w:rsidRPr="009C68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работы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по изучению</w:t>
      </w:r>
      <w:r w:rsidRPr="009C68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семантически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х</w:t>
      </w:r>
      <w:r w:rsidRPr="009C68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ей</w:t>
      </w:r>
      <w:r w:rsidRPr="009C68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уроках русского языка в средних классах</w:t>
      </w:r>
    </w:p>
    <w:p w14:paraId="09199C7F" w14:textId="37FF16FD" w:rsidR="0067184E" w:rsidRDefault="0067184E" w:rsidP="006718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FB1">
        <w:rPr>
          <w:rFonts w:ascii="Times New Roman" w:eastAsia="Calibri" w:hAnsi="Times New Roman" w:cs="Times New Roman"/>
          <w:sz w:val="24"/>
          <w:szCs w:val="24"/>
        </w:rPr>
        <w:t>В методи</w:t>
      </w:r>
      <w:r>
        <w:rPr>
          <w:rFonts w:ascii="Times New Roman" w:eastAsia="Calibri" w:hAnsi="Times New Roman" w:cs="Times New Roman"/>
          <w:sz w:val="24"/>
          <w:szCs w:val="24"/>
        </w:rPr>
        <w:t>ческой литературе по</w:t>
      </w:r>
      <w:r w:rsidRPr="00767FB1">
        <w:rPr>
          <w:rFonts w:ascii="Times New Roman" w:eastAsia="Calibri" w:hAnsi="Times New Roman" w:cs="Times New Roman"/>
          <w:sz w:val="24"/>
          <w:szCs w:val="24"/>
        </w:rPr>
        <w:t xml:space="preserve"> преподавани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767F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филологических дисциплин</w:t>
      </w:r>
      <w:r w:rsidRPr="00767FB1">
        <w:rPr>
          <w:rFonts w:ascii="Times New Roman" w:eastAsia="Calibri" w:hAnsi="Times New Roman" w:cs="Times New Roman"/>
          <w:sz w:val="24"/>
          <w:szCs w:val="24"/>
        </w:rPr>
        <w:t xml:space="preserve"> накоплен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существенный </w:t>
      </w:r>
      <w:r w:rsidRPr="00767FB1">
        <w:rPr>
          <w:rFonts w:ascii="Times New Roman" w:eastAsia="Calibri" w:hAnsi="Times New Roman" w:cs="Times New Roman"/>
          <w:sz w:val="24"/>
          <w:szCs w:val="24"/>
        </w:rPr>
        <w:t xml:space="preserve">опыт в </w:t>
      </w:r>
      <w:r>
        <w:rPr>
          <w:rFonts w:ascii="Times New Roman" w:eastAsia="Calibri" w:hAnsi="Times New Roman" w:cs="Times New Roman"/>
          <w:sz w:val="24"/>
          <w:szCs w:val="24"/>
        </w:rPr>
        <w:t>сфере</w:t>
      </w:r>
      <w:r w:rsidRPr="00767FB1">
        <w:rPr>
          <w:rFonts w:ascii="Times New Roman" w:eastAsia="Calibri" w:hAnsi="Times New Roman" w:cs="Times New Roman"/>
          <w:sz w:val="24"/>
          <w:szCs w:val="24"/>
        </w:rPr>
        <w:t xml:space="preserve"> описания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так называемых </w:t>
      </w:r>
      <w:r w:rsidRPr="00767FB1">
        <w:rPr>
          <w:rFonts w:ascii="Times New Roman" w:eastAsia="Calibri" w:hAnsi="Times New Roman" w:cs="Times New Roman"/>
          <w:sz w:val="24"/>
          <w:szCs w:val="24"/>
        </w:rPr>
        <w:t>«обучающих моделей» раз</w:t>
      </w:r>
      <w:r>
        <w:rPr>
          <w:rFonts w:ascii="Times New Roman" w:eastAsia="Calibri" w:hAnsi="Times New Roman" w:cs="Times New Roman"/>
          <w:sz w:val="24"/>
          <w:szCs w:val="24"/>
        </w:rPr>
        <w:t>нообразных</w:t>
      </w:r>
      <w:r w:rsidRPr="00767FB1">
        <w:rPr>
          <w:rFonts w:ascii="Times New Roman" w:eastAsia="Calibri" w:hAnsi="Times New Roman" w:cs="Times New Roman"/>
          <w:sz w:val="24"/>
          <w:szCs w:val="24"/>
        </w:rPr>
        <w:t xml:space="preserve"> лексических </w:t>
      </w:r>
      <w:r>
        <w:rPr>
          <w:rFonts w:ascii="Times New Roman" w:eastAsia="Calibri" w:hAnsi="Times New Roman" w:cs="Times New Roman"/>
          <w:sz w:val="24"/>
          <w:szCs w:val="24"/>
        </w:rPr>
        <w:t>микросистем</w:t>
      </w:r>
      <w:r w:rsidRPr="00767FB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767FB1">
        <w:rPr>
          <w:rFonts w:ascii="Times New Roman" w:eastAsia="Calibri" w:hAnsi="Times New Roman" w:cs="Times New Roman"/>
          <w:sz w:val="24"/>
          <w:szCs w:val="24"/>
        </w:rPr>
        <w:t>ольш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767FB1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>
        <w:rPr>
          <w:rFonts w:ascii="Times New Roman" w:eastAsia="Calibri" w:hAnsi="Times New Roman" w:cs="Times New Roman"/>
          <w:sz w:val="24"/>
          <w:szCs w:val="24"/>
        </w:rPr>
        <w:t>число</w:t>
      </w:r>
      <w:r w:rsidRPr="00767F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работ</w:t>
      </w:r>
      <w:r w:rsidRPr="00767FB1">
        <w:rPr>
          <w:rFonts w:ascii="Times New Roman" w:eastAsia="Calibri" w:hAnsi="Times New Roman" w:cs="Times New Roman"/>
          <w:sz w:val="24"/>
          <w:szCs w:val="24"/>
        </w:rPr>
        <w:t xml:space="preserve"> посвящено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проблеме</w:t>
      </w:r>
      <w:r w:rsidRPr="00767FB1">
        <w:rPr>
          <w:rFonts w:ascii="Times New Roman" w:eastAsia="Calibri" w:hAnsi="Times New Roman" w:cs="Times New Roman"/>
          <w:sz w:val="24"/>
          <w:szCs w:val="24"/>
        </w:rPr>
        <w:t xml:space="preserve"> использования лексико-семантических и тематических гр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767FB1">
        <w:rPr>
          <w:rFonts w:ascii="Times New Roman" w:eastAsia="Calibri" w:hAnsi="Times New Roman" w:cs="Times New Roman"/>
          <w:sz w:val="24"/>
          <w:szCs w:val="24"/>
        </w:rPr>
        <w:t>пп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лексики </w:t>
      </w:r>
      <w:r w:rsidRPr="00767FB1">
        <w:rPr>
          <w:rFonts w:ascii="Times New Roman" w:eastAsia="Calibri" w:hAnsi="Times New Roman" w:cs="Times New Roman"/>
          <w:sz w:val="24"/>
          <w:szCs w:val="24"/>
        </w:rPr>
        <w:t>в процессе формирования и совершенствования лексических навыков учащихся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7FB1">
        <w:rPr>
          <w:rFonts w:ascii="Times New Roman" w:eastAsia="Calibri" w:hAnsi="Times New Roman" w:cs="Times New Roman"/>
          <w:sz w:val="24"/>
          <w:szCs w:val="24"/>
        </w:rPr>
        <w:t>разных возрастных категорий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3DABF0" w14:textId="77777777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Развитие продуктивного лексического навыка учащихся 5-х классов идет, во-первых, по линии обогащения речи новым лексическим материалом, во-вторых, по линии его автоматизации, в-третьих, по линии творческого комбинирования новых лексем для выражения собственных мыслей в продуктивных видах речевой деятельности.</w:t>
      </w:r>
    </w:p>
    <w:p w14:paraId="05F9E0AC" w14:textId="77777777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Е. И. Пассов называет 6 ступеней формирования лексических навыков [Пассов 1989: 153–154]:</w:t>
      </w:r>
    </w:p>
    <w:p w14:paraId="5E2CC8BA" w14:textId="77777777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1) восприятие слова в процессе его функционирования в речи;</w:t>
      </w:r>
    </w:p>
    <w:p w14:paraId="771D61C8" w14:textId="77777777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2) осознание значения слова. Начинает осознаваться ассоциативная связь слова с другими словами. Выявляется связь слова с ситуацией.</w:t>
      </w:r>
    </w:p>
    <w:p w14:paraId="3D3D2A2C" w14:textId="77777777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3) имитативное использование слова в речи;</w:t>
      </w:r>
    </w:p>
    <w:p w14:paraId="6E879ED7" w14:textId="77777777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4) обозначение, направленное на самостоятельное называние объектов;</w:t>
      </w:r>
    </w:p>
    <w:p w14:paraId="63E59B89" w14:textId="77777777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5) комбинирование - слово вступает в новые связи, формируется понятие о парадигматических связях лексики;</w:t>
      </w:r>
    </w:p>
    <w:p w14:paraId="7A8CB34D" w14:textId="77777777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6) употребление слова.</w:t>
      </w:r>
    </w:p>
    <w:p w14:paraId="02C79DB1" w14:textId="77777777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М.А. Бурлаков полагает, что возможность совершенствования (активизации) лексических навыков может быть осуществлена на основе «межтемной проблематики», которая должна обеспечить самостоятельное употребление изученной лексики в новых ситуациях и контекстах [Бурлаков 1988: 112].</w:t>
      </w:r>
    </w:p>
    <w:p w14:paraId="3EF94793" w14:textId="25628848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Опора на обучающие модели семантических полей русско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го</w:t>
      </w: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</w:t>
      </w: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 средних классах</w:t>
      </w: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приводит к количественному и качественному обогащению словаря учащихся и совершенствованию владением различными видами речевой деятельности. </w:t>
      </w:r>
    </w:p>
    <w:p w14:paraId="50CC3873" w14:textId="1A944EBD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Работа с лексическим материалом на всех этапах совершенствования продуктивных лексических навыков предполагает опору на четыре принципа обучения:</w:t>
      </w:r>
    </w:p>
    <w:p w14:paraId="459E6453" w14:textId="77777777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1) принцип системности;</w:t>
      </w:r>
    </w:p>
    <w:p w14:paraId="687BA81B" w14:textId="77777777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2) принцип сознательности;</w:t>
      </w:r>
    </w:p>
    <w:p w14:paraId="6AECF97C" w14:textId="77777777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3) принцип когнитивности;</w:t>
      </w:r>
    </w:p>
    <w:p w14:paraId="202BF68C" w14:textId="77777777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4) принцип коммуникативности.</w:t>
      </w:r>
    </w:p>
    <w:p w14:paraId="519E0CEF" w14:textId="77777777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Творческие методы обучения (фишбоун, Т-график, мозговой штурм, «Шкатулка идей», выступление на нравственно-философскую тему, «Облако слов») направлены на создание образовательных продуктов, которые характеризуются новизной, оригинальностью, представляют субъективную и объективную ценность. Применение таких методов при изучении лексических микросистем заключается в постоянной мобилизации умственных сил обучающихся и их возрастающей заинтересованности учением, в наличии постоянного взаимодействия преподавателя с обучающимися и учеников между собой. Эти методы обучения обеспечивают направленность на развитие интеллектуальных, языковых, поведенческих умений и навыков, повышают степень мотивации и эмоциональности восприятия изучаемого материала, его переработки и усвоения. Проектный метод (защита исследовательских проектов, презентаций) – это метод, предполагающий процесс развития коммуникативной компетенции обучающихся на занятиях по русскому языку и литературе через самостоятельную поисково-познавательную деятельность по решению проблемной задачи, которая может носить как теоретический, так и практический характер.</w:t>
      </w:r>
    </w:p>
    <w:p w14:paraId="37630FE1" w14:textId="4027A6BB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Для урока или фрагментов уроков, посвященных изучению семантических полей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в 5-6 классах</w:t>
      </w: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представим</w:t>
      </w: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</w:t>
      </w: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упражнений, которая основывается на таких методах, как: работа с текстом, анализ, обсуждение, творческ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ая работа</w:t>
      </w: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интеллект-карта, инсценирование и др.</w:t>
      </w:r>
    </w:p>
    <w:p w14:paraId="6E650985" w14:textId="77777777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№ 1. В приведенном фрагменте текста найдите слова, относящиеся к семантическому полю «Страх». Выделите ядро поля и его периферию.</w:t>
      </w:r>
    </w:p>
    <w:p w14:paraId="352B2AE7" w14:textId="77777777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«За оврагом по обеим сторонам дороги потянулся еще более угрюмый лес, и стало темно. Из зарослей послышалось глухое сопение и протяжный рев. Путникам стало жутко, а Тотошка совсем запутался в ногах у Льва, считая теперь, что Лев сильнее Железного Дровосека. Трусливый Лев сообщил спутникам, что в этом лесу живут саблезубые тигры.</w:t>
      </w:r>
    </w:p>
    <w:p w14:paraId="5419B5DC" w14:textId="77777777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– Что это за звери? – осведомился Дровосек.</w:t>
      </w:r>
    </w:p>
    <w:p w14:paraId="79629FDF" w14:textId="77777777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– Это страшные чудовища, – боязливо прошептал Лев. – Они куда больше обыкновенных тигров, живущих в других частях страны. У них из верхней челюсти торчат клыки как сабли. Такими клыками эти тигры могут проколоть меня, как котенка. Я ужасно боюсь саблезубых тигров…</w:t>
      </w:r>
    </w:p>
    <w:p w14:paraId="579C1DE1" w14:textId="77777777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Все сразу притихли и стали осторожно ступать по желтым кирпичам» </w:t>
      </w:r>
    </w:p>
    <w:p w14:paraId="1B3321EC" w14:textId="70A52A2C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</w:t>
      </w: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(Фрагмент сказки «Волшебник изумрудного города» Н. Волкова).</w:t>
      </w:r>
    </w:p>
    <w:p w14:paraId="6623145C" w14:textId="77777777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№ 2. Составьте собственный связный текст из 6-8 предложений и употребите в нем компоненты одного из семантических полей (по выбору): «Температура», «Цветовой признак», «Время года», «Родственники», «Вред», «Польза», «Любовь».</w:t>
      </w:r>
    </w:p>
    <w:p w14:paraId="6AD0FFAF" w14:textId="77777777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№ 3. Определите, компонентами какого семантического поля являются такие слова и выражения, как: выбить почву из-под ног, в тридевятом царстве, в тридесятом государстве, земля обетованная, земной шар. Употребите данные выражения в предложениях.</w:t>
      </w:r>
    </w:p>
    <w:p w14:paraId="6EEDDCD9" w14:textId="77777777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№ 4. Составьте и разыграйте диалоги, в которых будут употреблены компоненты семантического поля «земля» (суша, край, местность, между небом и землей, готов сквозь землю провалиться).</w:t>
      </w:r>
    </w:p>
    <w:p w14:paraId="363E6FD6" w14:textId="77777777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№ 5. Разработайте интеллект-карту по теме «Лексические микросистемы». Используйте средства визуализации материала.</w:t>
      </w:r>
    </w:p>
    <w:p w14:paraId="14553A17" w14:textId="77777777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№ 6. Постройте семантические поля «Небо», «Земля», «Огонь», «Вода», «Солнце», графически изобразите их структуру. За помощью обращайтесь к толковым и фразеологическим словарям русского языка. Составьте мини-словарь из новых для вас слов, употребите их в предложениях.</w:t>
      </w:r>
    </w:p>
    <w:p w14:paraId="24A23390" w14:textId="77777777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№ 7. Разработайте вопросы для интервью с известным спортсменом, используйте компоненты семантического поля «Спорт». Графически изобразите структуру поля.</w:t>
      </w:r>
    </w:p>
    <w:p w14:paraId="7DA0DF6B" w14:textId="11553CEB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№ 8. Подберите семантические поля, которые связаны с тем</w:t>
      </w:r>
      <w:r w:rsidR="009C682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ами</w:t>
      </w: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«Детские игры и увлечения»</w:t>
      </w:r>
      <w:r w:rsidR="009C682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«Хобби и интересные занятия моих друзей».</w:t>
      </w: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Расскажите о ваших увлечениях, применяя в речи компоненты проанализированных семантических полей.</w:t>
      </w:r>
    </w:p>
    <w:p w14:paraId="1FA81059" w14:textId="77777777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№ 9. Составьте «Облако слов» с опорным выражением «семантическое поле», используйте интерактивный способ создания облака на сайтах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https</w:t>
      </w: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://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wordscloud</w:t>
      </w: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pythonanywhere</w:t>
      </w: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com</w:t>
      </w: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/,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https</w:t>
      </w: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://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googiehost</w:t>
      </w: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com</w:t>
      </w: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ru</w:t>
      </w: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tools</w:t>
      </w: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free</w:t>
      </w: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word</w:t>
      </w: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cloud</w:t>
      </w: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generator</w:t>
      </w: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 или воспользуйтесь ватманом и фломастерами.</w:t>
      </w:r>
    </w:p>
    <w:p w14:paraId="0D87DF35" w14:textId="77777777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№ 10. Подготовьте групповой исследовательский проект на тему «Семантическое поле как способ организации лексики».</w:t>
      </w:r>
    </w:p>
    <w:p w14:paraId="308AA290" w14:textId="77777777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Последовательность упражнений отражает три уровня: языковой, речевой и коммуникативно-когнитивный; учитывается направленность от формы к содержанию (языковой уровень), от содержания к форме (речевой уровень) и направленность на систематизацию языкового материала и активизацию коммуникативно-когнитивных механизмов, обеспечивающих актуализацию компонентов коммуникативной компетенции в заданных условиях (коммуникативно-когнитивный уровень).</w:t>
      </w:r>
    </w:p>
    <w:p w14:paraId="518B2B87" w14:textId="77777777" w:rsidR="0067184E" w:rsidRP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Использование предлагаемых упражнений будет способствовать развитию продуктивных лексических навыков учащихся, а также позволит провести работу по развитию речи.</w:t>
      </w:r>
    </w:p>
    <w:p w14:paraId="6311C33E" w14:textId="38514771" w:rsidR="0067184E" w:rsidRDefault="0067184E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8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Таким образом, представленный комплекс упражнений позволяет системно усваивать лексические единицы из обучающего потенциала семантических полей и использовать данные лексические единицы в устной и письменной коммуникации.</w:t>
      </w:r>
    </w:p>
    <w:p w14:paraId="212E977D" w14:textId="6325D5FD" w:rsidR="009C682C" w:rsidRPr="009C682C" w:rsidRDefault="009C682C" w:rsidP="009C682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6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14:paraId="3E7F3396" w14:textId="77777777" w:rsidR="009C682C" w:rsidRPr="009C682C" w:rsidRDefault="009C682C" w:rsidP="009C682C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82C">
        <w:rPr>
          <w:rFonts w:ascii="Times New Roman" w:eastAsia="Calibri" w:hAnsi="Times New Roman" w:cs="Times New Roman"/>
          <w:sz w:val="24"/>
          <w:szCs w:val="24"/>
        </w:rPr>
        <w:t>Бурлаков М. А. Обучение активному владению иноязычной лексикой в вузе на материале французского языка. Львов: Львов, гос. ун-т, 1988, 130 с.</w:t>
      </w:r>
    </w:p>
    <w:p w14:paraId="4D484705" w14:textId="06DCEAA1" w:rsidR="009C682C" w:rsidRPr="00BC71AC" w:rsidRDefault="009C682C" w:rsidP="009C682C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1AC">
        <w:rPr>
          <w:rFonts w:ascii="Times New Roman" w:eastAsia="Calibri" w:hAnsi="Times New Roman" w:cs="Times New Roman"/>
          <w:sz w:val="24"/>
          <w:szCs w:val="24"/>
        </w:rPr>
        <w:t>Пассов Е.И. Основы коммуникативной методики обучения иноязычному общению. М.: Рус. яз., 1989. - 276 с.</w:t>
      </w:r>
    </w:p>
    <w:p w14:paraId="3D8F2C05" w14:textId="77777777" w:rsidR="009C682C" w:rsidRPr="0067184E" w:rsidRDefault="009C682C" w:rsidP="00671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B060AF" w14:textId="77777777" w:rsidR="004F4FF8" w:rsidRDefault="004F4FF8"/>
    <w:sectPr w:rsidR="004F4FF8" w:rsidSect="00BC2C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42F3"/>
    <w:multiLevelType w:val="hybridMultilevel"/>
    <w:tmpl w:val="43464356"/>
    <w:lvl w:ilvl="0" w:tplc="5FF002D2">
      <w:start w:val="1"/>
      <w:numFmt w:val="decimal"/>
      <w:lvlText w:val="%1."/>
      <w:lvlJc w:val="left"/>
      <w:pPr>
        <w:ind w:left="199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4E"/>
    <w:rsid w:val="004F4FF8"/>
    <w:rsid w:val="0067184E"/>
    <w:rsid w:val="009C682C"/>
    <w:rsid w:val="00C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2AC5"/>
  <w15:chartTrackingRefBased/>
  <w15:docId w15:val="{442765CF-F73C-4254-AD89-4FDCCCA7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C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1086</Words>
  <Characters>6194</Characters>
  <Application>Microsoft Office Word</Application>
  <DocSecurity>0</DocSecurity>
  <Lines>51</Lines>
  <Paragraphs>14</Paragraphs>
  <ScaleCrop>false</ScaleCrop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2025-06-04T19:06:00Z</dcterms:created>
  <dcterms:modified xsi:type="dcterms:W3CDTF">2025-06-04T19:15:00Z</dcterms:modified>
</cp:coreProperties>
</file>