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596" w14:textId="77777777" w:rsidR="0027028B" w:rsidRPr="0027028B" w:rsidRDefault="0027028B" w:rsidP="00270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28B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 у детей младшего дошкольного возраста средствами дидактических игр</w:t>
      </w:r>
    </w:p>
    <w:p w14:paraId="0F0CE42D" w14:textId="77777777" w:rsidR="0027028B" w:rsidRPr="0027028B" w:rsidRDefault="0027028B" w:rsidP="0027028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7028B">
        <w:rPr>
          <w:rFonts w:ascii="Times New Roman" w:hAnsi="Times New Roman" w:cs="Times New Roman"/>
          <w:i/>
          <w:iCs/>
          <w:sz w:val="28"/>
          <w:szCs w:val="28"/>
        </w:rPr>
        <w:t xml:space="preserve"> «Математику уже затем учить надо, </w:t>
      </w:r>
    </w:p>
    <w:p w14:paraId="7C9A4D2A" w14:textId="77777777" w:rsidR="0027028B" w:rsidRPr="0027028B" w:rsidRDefault="0027028B" w:rsidP="0027028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7028B">
        <w:rPr>
          <w:rFonts w:ascii="Times New Roman" w:hAnsi="Times New Roman" w:cs="Times New Roman"/>
          <w:i/>
          <w:iCs/>
          <w:sz w:val="28"/>
          <w:szCs w:val="28"/>
        </w:rPr>
        <w:t>что она ум в порядок приводит»</w:t>
      </w:r>
    </w:p>
    <w:p w14:paraId="468F34A6" w14:textId="77777777" w:rsidR="0027028B" w:rsidRPr="0027028B" w:rsidRDefault="0027028B" w:rsidP="0027028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7028B">
        <w:rPr>
          <w:rFonts w:ascii="Times New Roman" w:hAnsi="Times New Roman" w:cs="Times New Roman"/>
          <w:i/>
          <w:iCs/>
          <w:sz w:val="28"/>
          <w:szCs w:val="28"/>
        </w:rPr>
        <w:t>(М.В. Ломоносов)</w:t>
      </w:r>
    </w:p>
    <w:p w14:paraId="7EE3AFD3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</w:p>
    <w:p w14:paraId="7FDD2497" w14:textId="5CD824AF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28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28B">
        <w:rPr>
          <w:rFonts w:ascii="Times New Roman" w:hAnsi="Times New Roman" w:cs="Times New Roman"/>
          <w:sz w:val="28"/>
          <w:szCs w:val="28"/>
        </w:rPr>
        <w:t xml:space="preserve"> прежде всего поддержка разнообразия детства; сохранение уникальности и самоценности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28B">
        <w:rPr>
          <w:rFonts w:ascii="Times New Roman" w:hAnsi="Times New Roman" w:cs="Times New Roman"/>
          <w:sz w:val="28"/>
          <w:szCs w:val="28"/>
        </w:rPr>
        <w:t>детства как важного этапа в общем развитии человека. Поэтому каждое дошкольное образовательное учреждение должно обеспечивать развитие личности в различных видах деятельности представляющих определенные направления развития и образования детей (далее - образовательные области):</w:t>
      </w:r>
    </w:p>
    <w:p w14:paraId="61D1A745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>социально-коммуникативное развитие;</w:t>
      </w:r>
    </w:p>
    <w:p w14:paraId="430AE9FE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>познавательное развитие;</w:t>
      </w:r>
    </w:p>
    <w:p w14:paraId="14BF8CA5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>речевое развитие;</w:t>
      </w:r>
    </w:p>
    <w:p w14:paraId="1383417A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>художественно-эстетическое развитие;</w:t>
      </w:r>
    </w:p>
    <w:p w14:paraId="2D73AD41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>физическое развитие.</w:t>
      </w:r>
    </w:p>
    <w:p w14:paraId="49CA587A" w14:textId="18EA64DF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развитие», а именно «Формирование элементарных представлений у дошкольников»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28B">
        <w:rPr>
          <w:rFonts w:ascii="Times New Roman" w:hAnsi="Times New Roman" w:cs="Times New Roman"/>
          <w:sz w:val="28"/>
          <w:szCs w:val="28"/>
        </w:rPr>
        <w:t xml:space="preserve"> направлена  на  интеллектуальное развитие детей, формирование приёмов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 Традиционными направлениями формирования элементарных математических представлений у дошкольников являются: </w:t>
      </w:r>
    </w:p>
    <w:p w14:paraId="72B10D32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 xml:space="preserve">количество и счёт </w:t>
      </w:r>
    </w:p>
    <w:p w14:paraId="0D541EF1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>величина</w:t>
      </w:r>
    </w:p>
    <w:p w14:paraId="6F33CD0E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 xml:space="preserve">форма </w:t>
      </w:r>
    </w:p>
    <w:p w14:paraId="314E7332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 xml:space="preserve">ориентировка во времени </w:t>
      </w:r>
    </w:p>
    <w:p w14:paraId="29A6083A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 xml:space="preserve">ориентировка в пространстве </w:t>
      </w:r>
    </w:p>
    <w:p w14:paraId="61966259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 xml:space="preserve">Доказано, что ознакомление детей с разными видами математической деятельности в процессе целенаправленного обучения ориентирует их на </w:t>
      </w:r>
      <w:r w:rsidRPr="0027028B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связей и отношений. Формирование начальных математических знаний и умений у детей дошкольного возраста должно осуществляться так, чтобы обучение давало не только непосредственный практический результат (навыки счета, выполнение элементарных математических операций), но и широкий развивающий эффект. </w:t>
      </w:r>
    </w:p>
    <w:p w14:paraId="6147E2E5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 xml:space="preserve">Под математическим развитием дошкольников, как правило, понимают качественные изменения в формах познавательной активности ребенка, которые происходят в результате формирования элементарных математических представлений и связанных с ними логических операций. Анализ научных исследований (А.М. </w:t>
      </w:r>
      <w:proofErr w:type="spellStart"/>
      <w:r w:rsidRPr="0027028B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27028B">
        <w:rPr>
          <w:rFonts w:ascii="Times New Roman" w:hAnsi="Times New Roman" w:cs="Times New Roman"/>
          <w:sz w:val="28"/>
          <w:szCs w:val="28"/>
        </w:rPr>
        <w:t>, Н.И. Непомнящая, А.А. Столяр и др.), педагогического опыта убеждает в том, что рационально организованное обучение дошкольников математике обеспечивает общее умственное развитие детей.</w:t>
      </w:r>
    </w:p>
    <w:p w14:paraId="1DD860FB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 xml:space="preserve">Основной формой работы с дошкольниками и ведущим видом их деятельности является – игра. Руководствуясь одним из принципов Федерального государственного образовательного стандарта - реализация программы происходит, используя различные формы, специфичные для детей данной возрастной группы и прежде всего в форме игры. В зависимости от педагогических задач и совокупности применяемых методов, занятия с воспитанниками могут проводится в различных формах: организованная образовательная деятельность (фантазийные путешествия, игровая экспедиция, занятие-детектив; интеллектуальный марафон, викторина; КВН, презентация, тематический досуг) </w:t>
      </w:r>
    </w:p>
    <w:p w14:paraId="110D4558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 xml:space="preserve">Математика представляет собой сложную науку, которая может вызвать определенные трудности во время школьного обучения. Благодаря играм удаётся сконцентрировать внимание и привлечь интерес даже у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обучения, поэтому именно игра с элементами обучения, интересная ребенку, поможет в развитии познавательных способностей дошкольника. Такой игрой являются дидактическая игра. </w:t>
      </w:r>
    </w:p>
    <w:p w14:paraId="4529F15F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 xml:space="preserve">Дидактические игры по формированию математических представлений можно разделить на следующие группы. </w:t>
      </w:r>
    </w:p>
    <w:p w14:paraId="751DB063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>Игры с цифрами и числами</w:t>
      </w:r>
    </w:p>
    <w:p w14:paraId="0F04AEDE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>Игры путешествия во времени</w:t>
      </w:r>
    </w:p>
    <w:p w14:paraId="41B53983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>Игры на ориентировку в пространстве</w:t>
      </w:r>
    </w:p>
    <w:p w14:paraId="606C3FA3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>Игры с геометрическими фигурами</w:t>
      </w:r>
    </w:p>
    <w:p w14:paraId="33D24361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lastRenderedPageBreak/>
        <w:t></w:t>
      </w:r>
      <w:r w:rsidRPr="0027028B">
        <w:rPr>
          <w:rFonts w:ascii="Times New Roman" w:hAnsi="Times New Roman" w:cs="Times New Roman"/>
          <w:sz w:val="28"/>
          <w:szCs w:val="28"/>
        </w:rPr>
        <w:tab/>
        <w:t>Игры на логическое мышление</w:t>
      </w:r>
    </w:p>
    <w:p w14:paraId="246FC10C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Роль дидактических игр определяется с учетом возрастных возможностей детей и задач всестороннего развития и воспитания: активизировать умственную деятельность, заинтересовывать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</w:p>
    <w:p w14:paraId="6E4DB6E8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 xml:space="preserve">Дидактические игры оправдывают себя в решении задач индивидуальной работы с детьми, а также проводятся со всеми детьми или с подгруппой в свободное от занятий </w:t>
      </w:r>
      <w:proofErr w:type="spellStart"/>
      <w:r w:rsidRPr="0027028B">
        <w:rPr>
          <w:rFonts w:ascii="Times New Roman" w:hAnsi="Times New Roman" w:cs="Times New Roman"/>
          <w:sz w:val="28"/>
          <w:szCs w:val="28"/>
        </w:rPr>
        <w:t>время.А.В</w:t>
      </w:r>
      <w:proofErr w:type="spellEnd"/>
      <w:r w:rsidRPr="0027028B">
        <w:rPr>
          <w:rFonts w:ascii="Times New Roman" w:hAnsi="Times New Roman" w:cs="Times New Roman"/>
          <w:sz w:val="28"/>
          <w:szCs w:val="28"/>
        </w:rPr>
        <w:t>. Запорожец, оценивая роль дидактической игры, подчеркивал: «Нам необходимо добиться того, чтобы дидактическая игра была не только формой усвоения отдельных знаний и умений, но и способствовала бы общему развитию ребенка»</w:t>
      </w:r>
    </w:p>
    <w:p w14:paraId="366EE269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В практической деятельности и широко использую группы дидактических средств:</w:t>
      </w:r>
    </w:p>
    <w:p w14:paraId="56F0A0FF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1.</w:t>
      </w:r>
      <w:r w:rsidRPr="0027028B">
        <w:rPr>
          <w:rFonts w:ascii="Times New Roman" w:hAnsi="Times New Roman" w:cs="Times New Roman"/>
          <w:sz w:val="28"/>
          <w:szCs w:val="28"/>
        </w:rPr>
        <w:tab/>
        <w:t>комплекты наглядного дидактического материала</w:t>
      </w:r>
    </w:p>
    <w:p w14:paraId="685D4215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2.</w:t>
      </w:r>
      <w:r w:rsidRPr="0027028B">
        <w:rPr>
          <w:rFonts w:ascii="Times New Roman" w:hAnsi="Times New Roman" w:cs="Times New Roman"/>
          <w:sz w:val="28"/>
          <w:szCs w:val="28"/>
        </w:rPr>
        <w:tab/>
        <w:t>оборудование для самостоятельных игр и занятий</w:t>
      </w:r>
    </w:p>
    <w:p w14:paraId="5CBD0B99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3.</w:t>
      </w:r>
      <w:r w:rsidRPr="0027028B">
        <w:rPr>
          <w:rFonts w:ascii="Times New Roman" w:hAnsi="Times New Roman" w:cs="Times New Roman"/>
          <w:sz w:val="28"/>
          <w:szCs w:val="28"/>
        </w:rPr>
        <w:tab/>
        <w:t>занимательный математический материал</w:t>
      </w:r>
    </w:p>
    <w:p w14:paraId="5B72E2F8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4.</w:t>
      </w:r>
      <w:r w:rsidRPr="0027028B">
        <w:rPr>
          <w:rFonts w:ascii="Times New Roman" w:hAnsi="Times New Roman" w:cs="Times New Roman"/>
          <w:sz w:val="28"/>
          <w:szCs w:val="28"/>
        </w:rPr>
        <w:tab/>
        <w:t>пособия для воспитателя: учебники, методическая литература, конспекты, сборники дидактических игр и др.)</w:t>
      </w:r>
    </w:p>
    <w:p w14:paraId="617A1DA2" w14:textId="7777777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5.</w:t>
      </w:r>
      <w:r w:rsidRPr="0027028B">
        <w:rPr>
          <w:rFonts w:ascii="Times New Roman" w:hAnsi="Times New Roman" w:cs="Times New Roman"/>
          <w:sz w:val="28"/>
          <w:szCs w:val="28"/>
        </w:rPr>
        <w:tab/>
        <w:t>познавательные книги для детей, рабочие тетради</w:t>
      </w:r>
    </w:p>
    <w:p w14:paraId="24CFAC04" w14:textId="59EE8A57" w:rsidR="0027028B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Такое разнообразие дидактических игр, упражнений, используемых на непосредственно образовательной деятельности, и в свободное время помогает детям усвоить программный материал.</w:t>
      </w:r>
      <w:r w:rsidRPr="0027028B">
        <w:rPr>
          <w:rFonts w:ascii="Times New Roman" w:hAnsi="Times New Roman" w:cs="Times New Roman"/>
          <w:sz w:val="28"/>
          <w:szCs w:val="28"/>
        </w:rPr>
        <w:t xml:space="preserve"> </w:t>
      </w:r>
      <w:r w:rsidRPr="0027028B">
        <w:rPr>
          <w:rFonts w:ascii="Times New Roman" w:hAnsi="Times New Roman" w:cs="Times New Roman"/>
          <w:sz w:val="28"/>
          <w:szCs w:val="28"/>
        </w:rPr>
        <w:t xml:space="preserve">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</w:t>
      </w:r>
    </w:p>
    <w:p w14:paraId="30F3DCE0" w14:textId="2F3E23B8" w:rsidR="00B104F2" w:rsidRPr="0027028B" w:rsidRDefault="0027028B" w:rsidP="0027028B">
      <w:pPr>
        <w:rPr>
          <w:rFonts w:ascii="Times New Roman" w:hAnsi="Times New Roman" w:cs="Times New Roman"/>
          <w:sz w:val="28"/>
          <w:szCs w:val="28"/>
        </w:rPr>
      </w:pPr>
      <w:r w:rsidRPr="0027028B">
        <w:rPr>
          <w:rFonts w:ascii="Times New Roman" w:hAnsi="Times New Roman" w:cs="Times New Roman"/>
          <w:sz w:val="28"/>
          <w:szCs w:val="28"/>
        </w:rPr>
        <w:t>В заключение можно сказать, что развитие познавательных способностей и познавательного интереса дошкольников – один из важнейших вопросов воспитания и развития ребёнка дошкольного возраста. От того, насколько будут развиты у ребёнка познавательный интерес и познавательные способности, зависит успех его обучения в школе и успех его развития в целом. Ребёнок, которому интересно узнавать что-то новое, и у которого это получается, всегда будет стремиться узнать еще больше – что, конечно, самым положительным образом скажется на его умственном развитии. С помощью дидактических игр, пособий дети дошкольного возраста незаметно для себя войдут в мир математики. Увлекательные игры помогут сделать</w:t>
      </w:r>
      <w:r w:rsidRPr="0027028B">
        <w:rPr>
          <w:rFonts w:ascii="Times New Roman" w:hAnsi="Times New Roman" w:cs="Times New Roman"/>
          <w:sz w:val="28"/>
          <w:szCs w:val="28"/>
        </w:rPr>
        <w:t>.</w:t>
      </w:r>
    </w:p>
    <w:sectPr w:rsidR="00B104F2" w:rsidRPr="0027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8B"/>
    <w:rsid w:val="0027028B"/>
    <w:rsid w:val="00B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8EC9"/>
  <w15:chartTrackingRefBased/>
  <w15:docId w15:val="{C0A0D201-393D-4626-BF92-24712CD6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1</cp:revision>
  <dcterms:created xsi:type="dcterms:W3CDTF">2025-06-13T08:44:00Z</dcterms:created>
  <dcterms:modified xsi:type="dcterms:W3CDTF">2025-06-13T08:46:00Z</dcterms:modified>
</cp:coreProperties>
</file>