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E7" w:rsidRDefault="00D85AE7" w:rsidP="00D85AE7">
      <w:pPr>
        <w:jc w:val="center"/>
      </w:pPr>
      <w:bookmarkStart w:id="0" w:name="_GoBack"/>
      <w:r w:rsidRPr="00D85AE7">
        <w:t>РОЛЬ ПРЕЕМСТВЕННОСТИ В ПЕДАГОГИЧЕСКОМ ОБРАЗОВАНИИ XXI ВЕКА</w:t>
      </w:r>
    </w:p>
    <w:bookmarkEnd w:id="0"/>
    <w:p w:rsidR="00FB245D" w:rsidRPr="00303404" w:rsidRDefault="00FB245D" w:rsidP="00FB245D">
      <w:pPr>
        <w:jc w:val="right"/>
        <w:rPr>
          <w:rFonts w:cs="Times New Roman"/>
          <w:i/>
          <w:szCs w:val="28"/>
        </w:rPr>
      </w:pPr>
      <w:proofErr w:type="spellStart"/>
      <w:r>
        <w:rPr>
          <w:rFonts w:cs="Times New Roman"/>
          <w:i/>
          <w:szCs w:val="28"/>
        </w:rPr>
        <w:t>Келлер</w:t>
      </w:r>
      <w:proofErr w:type="spellEnd"/>
      <w:r>
        <w:rPr>
          <w:rFonts w:cs="Times New Roman"/>
          <w:i/>
          <w:szCs w:val="28"/>
        </w:rPr>
        <w:t xml:space="preserve"> </w:t>
      </w:r>
      <w:proofErr w:type="spellStart"/>
      <w:r>
        <w:rPr>
          <w:rFonts w:cs="Times New Roman"/>
          <w:i/>
          <w:szCs w:val="28"/>
        </w:rPr>
        <w:t>Ригина</w:t>
      </w:r>
      <w:proofErr w:type="spellEnd"/>
      <w:r>
        <w:rPr>
          <w:rFonts w:cs="Times New Roman"/>
          <w:i/>
          <w:szCs w:val="28"/>
        </w:rPr>
        <w:t xml:space="preserve"> </w:t>
      </w:r>
      <w:proofErr w:type="spellStart"/>
      <w:r>
        <w:rPr>
          <w:rFonts w:cs="Times New Roman"/>
          <w:i/>
          <w:szCs w:val="28"/>
        </w:rPr>
        <w:t>Миндибековна</w:t>
      </w:r>
      <w:proofErr w:type="spellEnd"/>
    </w:p>
    <w:p w:rsidR="00FB245D" w:rsidRPr="00303404" w:rsidRDefault="00FB245D" w:rsidP="00FB245D">
      <w:pPr>
        <w:jc w:val="right"/>
        <w:rPr>
          <w:rFonts w:cs="Times New Roman"/>
          <w:i/>
          <w:szCs w:val="28"/>
        </w:rPr>
      </w:pPr>
      <w:r>
        <w:rPr>
          <w:rFonts w:cs="Times New Roman"/>
          <w:i/>
          <w:szCs w:val="28"/>
        </w:rPr>
        <w:t xml:space="preserve">Учитель </w:t>
      </w:r>
      <w:r w:rsidRPr="005A3155">
        <w:rPr>
          <w:rFonts w:cs="Times New Roman"/>
          <w:i/>
          <w:szCs w:val="28"/>
        </w:rPr>
        <w:t xml:space="preserve">МАОУ «ОЦ </w:t>
      </w:r>
      <w:r>
        <w:rPr>
          <w:rFonts w:cs="Times New Roman"/>
          <w:i/>
          <w:szCs w:val="28"/>
        </w:rPr>
        <w:t>№</w:t>
      </w:r>
      <w:r w:rsidRPr="005A3155">
        <w:rPr>
          <w:rFonts w:cs="Times New Roman"/>
          <w:i/>
          <w:szCs w:val="28"/>
        </w:rPr>
        <w:t>5 города Челябинска</w:t>
      </w:r>
      <w:r>
        <w:rPr>
          <w:rFonts w:cs="Times New Roman"/>
          <w:i/>
          <w:szCs w:val="28"/>
        </w:rPr>
        <w:t>»</w:t>
      </w:r>
    </w:p>
    <w:p w:rsidR="00FB245D" w:rsidRPr="00303404" w:rsidRDefault="00FB245D" w:rsidP="00FB245D">
      <w:pPr>
        <w:jc w:val="right"/>
        <w:rPr>
          <w:rFonts w:cs="Times New Roman"/>
          <w:i/>
          <w:szCs w:val="28"/>
          <w:lang w:val="en-US"/>
        </w:rPr>
      </w:pPr>
      <w:r w:rsidRPr="00303404">
        <w:rPr>
          <w:rFonts w:cs="Times New Roman"/>
          <w:i/>
          <w:szCs w:val="28"/>
          <w:lang w:val="en-US"/>
        </w:rPr>
        <w:t xml:space="preserve">E-mail: </w:t>
      </w:r>
      <w:r w:rsidRPr="005A3155">
        <w:rPr>
          <w:rFonts w:cs="Times New Roman"/>
          <w:i/>
          <w:szCs w:val="28"/>
          <w:lang w:val="en-US"/>
        </w:rPr>
        <w:t>rigina.keller93@mail.ru</w:t>
      </w:r>
    </w:p>
    <w:p w:rsidR="00FB245D" w:rsidRPr="00FB245D" w:rsidRDefault="00FB245D" w:rsidP="00FB245D">
      <w:pPr>
        <w:jc w:val="center"/>
        <w:rPr>
          <w:rFonts w:cs="Times New Roman"/>
          <w:szCs w:val="28"/>
        </w:rPr>
      </w:pPr>
      <w:r w:rsidRPr="00FB245D">
        <w:rPr>
          <w:rFonts w:cs="Times New Roman"/>
          <w:b/>
          <w:bCs/>
          <w:szCs w:val="28"/>
        </w:rPr>
        <w:t>АННОТАЦИЯ</w:t>
      </w:r>
    </w:p>
    <w:p w:rsidR="00FB245D" w:rsidRPr="00FB245D" w:rsidRDefault="00FB245D" w:rsidP="00FB245D">
      <w:pPr>
        <w:rPr>
          <w:rFonts w:cs="Times New Roman"/>
          <w:szCs w:val="28"/>
        </w:rPr>
      </w:pPr>
      <w:r w:rsidRPr="00FB245D">
        <w:rPr>
          <w:rFonts w:cs="Times New Roman"/>
          <w:szCs w:val="28"/>
        </w:rPr>
        <w:t>Преемственность в обучении является ключевым аспектом обеспечения успеха образовательного процесса на различных этапах школьного образования. Основным вызовом является создание интегрированной системы образования, где знания и навыки, приобретенные на предыдущих уровнях, способствуют успешному усвоению новых. Рассматриваются основные проблемы и предлагаются решения, направленные на укрепление связей между различными учебными ступенями.</w:t>
      </w:r>
    </w:p>
    <w:p w:rsidR="00FB245D" w:rsidRPr="00984012" w:rsidRDefault="00FB245D" w:rsidP="00FB245D">
      <w:pPr>
        <w:jc w:val="center"/>
        <w:rPr>
          <w:rFonts w:cs="Times New Roman"/>
          <w:szCs w:val="28"/>
          <w:lang w:val="en-US"/>
        </w:rPr>
      </w:pPr>
      <w:r w:rsidRPr="00984012">
        <w:rPr>
          <w:rFonts w:cs="Times New Roman"/>
          <w:b/>
          <w:bCs/>
          <w:szCs w:val="28"/>
          <w:lang w:val="en-US"/>
        </w:rPr>
        <w:t>ABSTRACT</w:t>
      </w:r>
    </w:p>
    <w:p w:rsidR="00FB245D" w:rsidRPr="00FB245D" w:rsidRDefault="00FB245D" w:rsidP="00FB245D">
      <w:pPr>
        <w:rPr>
          <w:rFonts w:cs="Times New Roman"/>
          <w:szCs w:val="28"/>
          <w:lang w:val="en-US"/>
        </w:rPr>
      </w:pPr>
      <w:r w:rsidRPr="00FB245D">
        <w:rPr>
          <w:rFonts w:cs="Times New Roman"/>
          <w:szCs w:val="28"/>
          <w:lang w:val="en-US"/>
        </w:rPr>
        <w:t>Continuity in education is a key aspect of ensuring the success of the educational process at various stages of schooling. The main challenge is to create an integrated education system where the knowledge and skills acquired at previous levels contribute to the successful assimilation of new ones. The key issues are discussed and solutions aimed at strengthening the connections between different educational stages are proposed.</w:t>
      </w:r>
    </w:p>
    <w:p w:rsidR="00FB245D" w:rsidRPr="00FB245D" w:rsidRDefault="00FB245D" w:rsidP="00FB245D">
      <w:pPr>
        <w:rPr>
          <w:rFonts w:cs="Times New Roman"/>
          <w:szCs w:val="28"/>
        </w:rPr>
      </w:pPr>
      <w:r w:rsidRPr="00FB245D">
        <w:rPr>
          <w:rFonts w:cs="Times New Roman"/>
          <w:b/>
          <w:bCs/>
          <w:szCs w:val="28"/>
        </w:rPr>
        <w:t>Ключевые слова:</w:t>
      </w:r>
      <w:r w:rsidRPr="00FB245D">
        <w:rPr>
          <w:rFonts w:cs="Times New Roman"/>
          <w:szCs w:val="28"/>
        </w:rPr>
        <w:t> преемственность, образовательная система, школьное образование, универсальные учебные действия (УУД), стандарты.</w:t>
      </w:r>
    </w:p>
    <w:p w:rsidR="00FB245D" w:rsidRPr="00FB245D" w:rsidRDefault="00FB245D" w:rsidP="00FB245D">
      <w:pPr>
        <w:rPr>
          <w:rFonts w:cs="Times New Roman"/>
          <w:szCs w:val="28"/>
          <w:lang w:val="en-US"/>
        </w:rPr>
      </w:pPr>
      <w:r w:rsidRPr="00FB245D">
        <w:rPr>
          <w:rFonts w:cs="Times New Roman"/>
          <w:b/>
          <w:bCs/>
          <w:szCs w:val="28"/>
          <w:lang w:val="en-US"/>
        </w:rPr>
        <w:t>Key words:</w:t>
      </w:r>
      <w:r w:rsidRPr="00FB245D">
        <w:rPr>
          <w:rFonts w:cs="Times New Roman"/>
          <w:szCs w:val="28"/>
          <w:lang w:val="en-US"/>
        </w:rPr>
        <w:t> continuity, education system, school education, universal learning actions, standards.</w:t>
      </w:r>
    </w:p>
    <w:p w:rsidR="00D51AAE" w:rsidRDefault="00FB245D" w:rsidP="00FB245D">
      <w:pPr>
        <w:rPr>
          <w:rFonts w:cs="Times New Roman"/>
          <w:szCs w:val="28"/>
        </w:rPr>
      </w:pPr>
      <w:r w:rsidRPr="00FB245D">
        <w:rPr>
          <w:rFonts w:cs="Times New Roman"/>
          <w:szCs w:val="28"/>
        </w:rPr>
        <w:t xml:space="preserve">Образование ребенка, проходящее через несколько этапов, требует тщательной координации и планирования, чтобы знания и навыки, приобретенные на одном уровне, были основой для последующего обучения. </w:t>
      </w:r>
    </w:p>
    <w:p w:rsidR="00D51AAE" w:rsidRPr="00D51AAE" w:rsidRDefault="00D51AAE" w:rsidP="00D51AAE">
      <w:pPr>
        <w:rPr>
          <w:rFonts w:cs="Times New Roman"/>
          <w:szCs w:val="28"/>
        </w:rPr>
      </w:pPr>
      <w:r w:rsidRPr="00D51AAE">
        <w:rPr>
          <w:rFonts w:cs="Times New Roman"/>
          <w:szCs w:val="28"/>
        </w:rPr>
        <w:t xml:space="preserve">Идеи преемственности занимали многих философов, включая М.К. </w:t>
      </w:r>
      <w:proofErr w:type="spellStart"/>
      <w:r w:rsidRPr="00D51AAE">
        <w:rPr>
          <w:rFonts w:cs="Times New Roman"/>
          <w:szCs w:val="28"/>
        </w:rPr>
        <w:t>Мамардашвили</w:t>
      </w:r>
      <w:proofErr w:type="spellEnd"/>
      <w:r w:rsidRPr="00D51AAE">
        <w:rPr>
          <w:rFonts w:cs="Times New Roman"/>
          <w:szCs w:val="28"/>
        </w:rPr>
        <w:t xml:space="preserve">, который строил свои размышления на основе слов Дж. Оруэлла из романа «1984». Суть их заключалась в сохранении духа истины и </w:t>
      </w:r>
      <w:r w:rsidRPr="00D51AAE">
        <w:rPr>
          <w:rFonts w:cs="Times New Roman"/>
          <w:szCs w:val="28"/>
        </w:rPr>
        <w:lastRenderedPageBreak/>
        <w:t xml:space="preserve">непрерывности духовного наследия, даже если в данный момент никто не откликается на истину, высказанную в одиночестве. </w:t>
      </w:r>
      <w:proofErr w:type="spellStart"/>
      <w:r w:rsidRPr="00D51AAE">
        <w:rPr>
          <w:rFonts w:cs="Times New Roman"/>
          <w:szCs w:val="28"/>
        </w:rPr>
        <w:t>Мамардашвили</w:t>
      </w:r>
      <w:proofErr w:type="spellEnd"/>
      <w:r w:rsidRPr="00D51AAE">
        <w:rPr>
          <w:rFonts w:cs="Times New Roman"/>
          <w:szCs w:val="28"/>
        </w:rPr>
        <w:t xml:space="preserve"> вводит понятие </w:t>
      </w:r>
      <w:r>
        <w:rPr>
          <w:rFonts w:cs="Times New Roman"/>
          <w:szCs w:val="28"/>
        </w:rPr>
        <w:t>«</w:t>
      </w:r>
      <w:r w:rsidRPr="00D51AAE">
        <w:rPr>
          <w:rFonts w:cs="Times New Roman"/>
          <w:szCs w:val="28"/>
        </w:rPr>
        <w:t>предшествующей связности</w:t>
      </w:r>
      <w:r>
        <w:rPr>
          <w:rFonts w:cs="Times New Roman"/>
          <w:szCs w:val="28"/>
        </w:rPr>
        <w:t>»</w:t>
      </w:r>
      <w:r w:rsidRPr="00D51AAE">
        <w:rPr>
          <w:rFonts w:cs="Times New Roman"/>
          <w:szCs w:val="28"/>
        </w:rPr>
        <w:t>, которая позволяет нам говорить об историческом и логическом продолжени</w:t>
      </w:r>
      <w:r>
        <w:rPr>
          <w:rFonts w:cs="Times New Roman"/>
          <w:szCs w:val="28"/>
        </w:rPr>
        <w:t>и идей и культурных традиций [6</w:t>
      </w:r>
      <w:r w:rsidRPr="00D51AAE">
        <w:rPr>
          <w:rFonts w:cs="Times New Roman"/>
          <w:szCs w:val="28"/>
        </w:rPr>
        <w:t>].</w:t>
      </w:r>
    </w:p>
    <w:p w:rsidR="00D51AAE" w:rsidRPr="00D51AAE" w:rsidRDefault="00D51AAE" w:rsidP="00D51AAE">
      <w:pPr>
        <w:rPr>
          <w:rFonts w:cs="Times New Roman"/>
          <w:szCs w:val="28"/>
        </w:rPr>
      </w:pPr>
      <w:r w:rsidRPr="00D51AAE">
        <w:rPr>
          <w:rFonts w:cs="Times New Roman"/>
          <w:szCs w:val="28"/>
        </w:rPr>
        <w:t xml:space="preserve">Понятие </w:t>
      </w:r>
      <w:r>
        <w:rPr>
          <w:rFonts w:cs="Times New Roman"/>
          <w:szCs w:val="28"/>
        </w:rPr>
        <w:t>«</w:t>
      </w:r>
      <w:r w:rsidRPr="00D51AAE">
        <w:rPr>
          <w:rFonts w:cs="Times New Roman"/>
          <w:szCs w:val="28"/>
        </w:rPr>
        <w:t>преемственности</w:t>
      </w:r>
      <w:r>
        <w:rPr>
          <w:rFonts w:cs="Times New Roman"/>
          <w:szCs w:val="28"/>
        </w:rPr>
        <w:t>»</w:t>
      </w:r>
      <w:r w:rsidRPr="00D51AAE">
        <w:rPr>
          <w:rFonts w:cs="Times New Roman"/>
          <w:szCs w:val="28"/>
        </w:rPr>
        <w:t xml:space="preserve"> можно рассматривать как философскую категорию, обозначающую закономерную связь между разными этапами развития. Это не просто повторение прошлого, но и его преобразование и развитие на новом качественном уровне. Преемственность обладает рядом функций: онтологической, гносеологической и методологической, которые позволяют рассматривать действительность не как совокупность случайных явлений, а как взаимосвязанный процесс [6].</w:t>
      </w:r>
    </w:p>
    <w:p w:rsidR="00D51AAE" w:rsidRPr="00D51AAE" w:rsidRDefault="00D51AAE" w:rsidP="00D51AAE">
      <w:pPr>
        <w:rPr>
          <w:rFonts w:cs="Times New Roman"/>
          <w:szCs w:val="28"/>
        </w:rPr>
      </w:pPr>
      <w:r w:rsidRPr="00D51AAE">
        <w:rPr>
          <w:rFonts w:cs="Times New Roman"/>
          <w:szCs w:val="28"/>
        </w:rPr>
        <w:t>Онтологическая функция преемственности выражает объективную закономерность бытия, позволяя осмыслить связь и развитие явлений. Гносеологическая функция поддерживает последовательное применение принципов развития как в области знания, так и в практическом использовании наработок прошлого. Эти функции помогают выявить общие черты эволюции наук, прогнозировать их будущее и обеспечивать упрощение перехода к новым знаниям и технологиям [7].</w:t>
      </w:r>
    </w:p>
    <w:p w:rsidR="00D51AAE" w:rsidRPr="00D51AAE" w:rsidRDefault="00D51AAE" w:rsidP="00D51AAE">
      <w:pPr>
        <w:rPr>
          <w:rFonts w:cs="Times New Roman"/>
          <w:szCs w:val="28"/>
        </w:rPr>
      </w:pPr>
      <w:r w:rsidRPr="00D51AAE">
        <w:rPr>
          <w:rFonts w:cs="Times New Roman"/>
          <w:szCs w:val="28"/>
        </w:rPr>
        <w:t xml:space="preserve">Методологическая функция преемственности важна для разработки и внедрения диалектических методов познания мира, что делает категорию необходимым инструментом философского анализа. Это значит, что преемственность, как философская категория, позволяет более глубоко понять процесс </w:t>
      </w:r>
      <w:proofErr w:type="spellStart"/>
      <w:r w:rsidRPr="00D51AAE">
        <w:rPr>
          <w:rFonts w:cs="Times New Roman"/>
          <w:szCs w:val="28"/>
        </w:rPr>
        <w:t>курсирования</w:t>
      </w:r>
      <w:proofErr w:type="spellEnd"/>
      <w:r w:rsidRPr="00D51AAE">
        <w:rPr>
          <w:rFonts w:cs="Times New Roman"/>
          <w:szCs w:val="28"/>
        </w:rPr>
        <w:t xml:space="preserve"> знаний и технологий в образовании, оптимизируя образовательные программы и их адаптацию под современные задачи [8].</w:t>
      </w:r>
    </w:p>
    <w:p w:rsidR="00FB245D" w:rsidRPr="00FB245D" w:rsidRDefault="00FB245D" w:rsidP="00FB245D">
      <w:pPr>
        <w:rPr>
          <w:rFonts w:cs="Times New Roman"/>
          <w:szCs w:val="28"/>
        </w:rPr>
      </w:pPr>
      <w:r w:rsidRPr="00FB245D">
        <w:rPr>
          <w:rFonts w:cs="Times New Roman"/>
          <w:szCs w:val="28"/>
        </w:rPr>
        <w:t>Идеи Л.С. Выготского о непрерывности развития подчеркивают важность этой темы. Вопросы преемственности становятся особенно актуальными с введением новых образовательных стандартов и акцента на системно-</w:t>
      </w:r>
      <w:proofErr w:type="spellStart"/>
      <w:r w:rsidRPr="00FB245D">
        <w:rPr>
          <w:rFonts w:cs="Times New Roman"/>
          <w:szCs w:val="28"/>
        </w:rPr>
        <w:t>деятельностный</w:t>
      </w:r>
      <w:proofErr w:type="spellEnd"/>
      <w:r w:rsidRPr="00FB245D">
        <w:rPr>
          <w:rFonts w:cs="Times New Roman"/>
          <w:szCs w:val="28"/>
        </w:rPr>
        <w:t xml:space="preserve"> подход в российском образовании</w:t>
      </w:r>
      <w:r w:rsidR="00760E51">
        <w:rPr>
          <w:rFonts w:cs="Times New Roman"/>
          <w:szCs w:val="28"/>
        </w:rPr>
        <w:t xml:space="preserve"> </w:t>
      </w:r>
      <w:r w:rsidR="00760E51" w:rsidRPr="00D51AAE">
        <w:rPr>
          <w:rFonts w:cs="Times New Roman"/>
          <w:szCs w:val="28"/>
        </w:rPr>
        <w:t>[</w:t>
      </w:r>
      <w:r w:rsidR="00760E51">
        <w:rPr>
          <w:rFonts w:cs="Times New Roman"/>
          <w:szCs w:val="28"/>
        </w:rPr>
        <w:t>1</w:t>
      </w:r>
      <w:r w:rsidR="00760E51" w:rsidRPr="00D51AAE">
        <w:rPr>
          <w:rFonts w:cs="Times New Roman"/>
          <w:szCs w:val="28"/>
        </w:rPr>
        <w:t>].</w:t>
      </w:r>
    </w:p>
    <w:p w:rsidR="00FB245D" w:rsidRPr="00FB245D" w:rsidRDefault="00FB245D" w:rsidP="00FB245D">
      <w:pPr>
        <w:rPr>
          <w:rFonts w:cs="Times New Roman"/>
          <w:szCs w:val="28"/>
        </w:rPr>
      </w:pPr>
      <w:r w:rsidRPr="00FB245D">
        <w:rPr>
          <w:rFonts w:cs="Times New Roman"/>
          <w:szCs w:val="28"/>
        </w:rPr>
        <w:t xml:space="preserve">Переходы между ключевыми этапами, такими как из детского сада в начальную школу и далее в среднее звено, представляют собой стрессовые </w:t>
      </w:r>
      <w:r w:rsidRPr="00FB245D">
        <w:rPr>
          <w:rFonts w:cs="Times New Roman"/>
          <w:szCs w:val="28"/>
        </w:rPr>
        <w:lastRenderedPageBreak/>
        <w:t xml:space="preserve">ситуации как для учеников, так и для педагогов. Необходима </w:t>
      </w:r>
      <w:r w:rsidR="00D51AAE" w:rsidRPr="00FB245D">
        <w:rPr>
          <w:rFonts w:cs="Times New Roman"/>
          <w:szCs w:val="28"/>
        </w:rPr>
        <w:t>координированная работа учителей и воспитателей для обеспечения плавного перехода и адаптации,</w:t>
      </w:r>
      <w:r w:rsidRPr="00FB245D">
        <w:rPr>
          <w:rFonts w:cs="Times New Roman"/>
          <w:szCs w:val="28"/>
        </w:rPr>
        <w:t xml:space="preserve"> учащихся в новой среде обучения.</w:t>
      </w:r>
    </w:p>
    <w:p w:rsidR="00FB245D" w:rsidRPr="00FB245D" w:rsidRDefault="00FB245D" w:rsidP="00FB245D">
      <w:pPr>
        <w:rPr>
          <w:rFonts w:cs="Times New Roman"/>
          <w:szCs w:val="28"/>
        </w:rPr>
      </w:pPr>
      <w:r w:rsidRPr="00FB245D">
        <w:rPr>
          <w:rFonts w:cs="Times New Roman"/>
          <w:szCs w:val="28"/>
        </w:rPr>
        <w:t>Важнейшим требованием Федерального государственного образовательного стандарта (ФГОС) является обеспечение преемственности всех уровней образовательных программ. Это требует разработки цельного содержания учебного материала и методических подходов, согласованных между разными этапами обучения.</w:t>
      </w:r>
    </w:p>
    <w:p w:rsidR="00FB245D" w:rsidRPr="00D51AAE" w:rsidRDefault="00FB245D" w:rsidP="00D51AAE">
      <w:pPr>
        <w:tabs>
          <w:tab w:val="left" w:pos="993"/>
        </w:tabs>
        <w:rPr>
          <w:rFonts w:cs="Times New Roman"/>
          <w:szCs w:val="28"/>
        </w:rPr>
      </w:pPr>
      <w:r w:rsidRPr="00D51AAE">
        <w:rPr>
          <w:rFonts w:cs="Times New Roman"/>
          <w:bCs/>
          <w:szCs w:val="28"/>
        </w:rPr>
        <w:t>Задачи и компоненты процесса преемственности</w:t>
      </w:r>
    </w:p>
    <w:p w:rsidR="00FB245D" w:rsidRPr="00D51AAE" w:rsidRDefault="00FB245D" w:rsidP="00D51AAE">
      <w:pPr>
        <w:numPr>
          <w:ilvl w:val="0"/>
          <w:numId w:val="1"/>
        </w:numPr>
        <w:tabs>
          <w:tab w:val="left" w:pos="993"/>
        </w:tabs>
        <w:ind w:left="0" w:firstLine="709"/>
        <w:rPr>
          <w:rFonts w:cs="Times New Roman"/>
          <w:szCs w:val="28"/>
        </w:rPr>
      </w:pPr>
      <w:r w:rsidRPr="00D51AAE">
        <w:rPr>
          <w:rFonts w:cs="Times New Roman"/>
          <w:bCs/>
          <w:szCs w:val="28"/>
        </w:rPr>
        <w:t>Содержательная согласованность:</w:t>
      </w:r>
      <w:r w:rsidRPr="00D51AAE">
        <w:rPr>
          <w:rFonts w:cs="Times New Roman"/>
          <w:szCs w:val="28"/>
        </w:rPr>
        <w:t> </w:t>
      </w:r>
      <w:r w:rsidR="00D51AAE">
        <w:rPr>
          <w:rFonts w:cs="Times New Roman"/>
          <w:szCs w:val="28"/>
        </w:rPr>
        <w:t>п</w:t>
      </w:r>
      <w:r w:rsidRPr="00D51AAE">
        <w:rPr>
          <w:rFonts w:cs="Times New Roman"/>
          <w:szCs w:val="28"/>
        </w:rPr>
        <w:t>остроение единой линии развития, охватывающей основные предметные области и обеспечивающей последовательное и развивающее обучение.</w:t>
      </w:r>
    </w:p>
    <w:p w:rsidR="00FB245D" w:rsidRPr="00D51AAE" w:rsidRDefault="00FB245D" w:rsidP="00D51AAE">
      <w:pPr>
        <w:numPr>
          <w:ilvl w:val="0"/>
          <w:numId w:val="1"/>
        </w:numPr>
        <w:tabs>
          <w:tab w:val="left" w:pos="993"/>
        </w:tabs>
        <w:ind w:left="0" w:firstLine="709"/>
        <w:rPr>
          <w:rFonts w:cs="Times New Roman"/>
          <w:szCs w:val="28"/>
        </w:rPr>
      </w:pPr>
      <w:r w:rsidRPr="00D51AAE">
        <w:rPr>
          <w:rFonts w:cs="Times New Roman"/>
          <w:bCs/>
          <w:szCs w:val="28"/>
        </w:rPr>
        <w:t>Методическая поддержка:</w:t>
      </w:r>
      <w:r w:rsidRPr="00D51AAE">
        <w:rPr>
          <w:rFonts w:cs="Times New Roman"/>
          <w:szCs w:val="28"/>
        </w:rPr>
        <w:t> </w:t>
      </w:r>
      <w:r w:rsidR="00D51AAE">
        <w:rPr>
          <w:rFonts w:cs="Times New Roman"/>
          <w:szCs w:val="28"/>
        </w:rPr>
        <w:t>и</w:t>
      </w:r>
      <w:r w:rsidRPr="00D51AAE">
        <w:rPr>
          <w:rFonts w:cs="Times New Roman"/>
          <w:szCs w:val="28"/>
        </w:rPr>
        <w:t>спользование методов, соответствующих возрастным и психологическим особенностям учащихся, обеспечивает плавный переход между уровнями.</w:t>
      </w:r>
    </w:p>
    <w:p w:rsidR="00FB245D" w:rsidRPr="00D51AAE" w:rsidRDefault="00FB245D" w:rsidP="00D51AAE">
      <w:pPr>
        <w:numPr>
          <w:ilvl w:val="0"/>
          <w:numId w:val="1"/>
        </w:numPr>
        <w:tabs>
          <w:tab w:val="left" w:pos="993"/>
        </w:tabs>
        <w:ind w:left="0" w:firstLine="709"/>
        <w:rPr>
          <w:rFonts w:cs="Times New Roman"/>
          <w:szCs w:val="28"/>
        </w:rPr>
      </w:pPr>
      <w:r w:rsidRPr="00D51AAE">
        <w:rPr>
          <w:rFonts w:cs="Times New Roman"/>
          <w:bCs/>
          <w:szCs w:val="28"/>
        </w:rPr>
        <w:t>Организационные условия:</w:t>
      </w:r>
      <w:r w:rsidRPr="00D51AAE">
        <w:rPr>
          <w:rFonts w:cs="Times New Roman"/>
          <w:szCs w:val="28"/>
        </w:rPr>
        <w:t> </w:t>
      </w:r>
      <w:r w:rsidR="00D51AAE">
        <w:rPr>
          <w:rFonts w:cs="Times New Roman"/>
          <w:szCs w:val="28"/>
        </w:rPr>
        <w:t>о</w:t>
      </w:r>
      <w:r w:rsidRPr="00D51AAE">
        <w:rPr>
          <w:rFonts w:cs="Times New Roman"/>
          <w:szCs w:val="28"/>
        </w:rPr>
        <w:t>беспечение взаимопонимания и сотрудничества между школами, учителями и родителями крайне важно для создания обучающей среды, благоприятной для развития ученика.</w:t>
      </w:r>
    </w:p>
    <w:p w:rsidR="00FB245D" w:rsidRPr="00760E51" w:rsidRDefault="00FB245D" w:rsidP="00FB245D">
      <w:pPr>
        <w:rPr>
          <w:rFonts w:cs="Times New Roman"/>
          <w:b/>
          <w:szCs w:val="28"/>
        </w:rPr>
      </w:pPr>
      <w:r w:rsidRPr="00FB245D">
        <w:rPr>
          <w:rFonts w:cs="Times New Roman"/>
          <w:szCs w:val="28"/>
        </w:rPr>
        <w:t xml:space="preserve">Развивая универсальные учебные действия в рамках внеурочной деятельности, можно эффективно стимулировать познавательные и </w:t>
      </w:r>
      <w:proofErr w:type="spellStart"/>
      <w:r w:rsidRPr="00FB245D">
        <w:rPr>
          <w:rFonts w:cs="Times New Roman"/>
          <w:szCs w:val="28"/>
        </w:rPr>
        <w:t>общеучебные</w:t>
      </w:r>
      <w:proofErr w:type="spellEnd"/>
      <w:r w:rsidRPr="00FB245D">
        <w:rPr>
          <w:rFonts w:cs="Times New Roman"/>
          <w:szCs w:val="28"/>
        </w:rPr>
        <w:t xml:space="preserve"> навыки учащихся, создавая устойчивую основу для будущего академического и личностного успеха</w:t>
      </w:r>
      <w:r w:rsidR="00760E51">
        <w:rPr>
          <w:rFonts w:cs="Times New Roman"/>
          <w:szCs w:val="28"/>
        </w:rPr>
        <w:t xml:space="preserve"> </w:t>
      </w:r>
      <w:r w:rsidR="00760E51" w:rsidRPr="00D51AAE">
        <w:rPr>
          <w:rFonts w:cs="Times New Roman"/>
          <w:szCs w:val="28"/>
        </w:rPr>
        <w:t>[</w:t>
      </w:r>
      <w:r w:rsidR="00760E51">
        <w:rPr>
          <w:rFonts w:cs="Times New Roman"/>
          <w:szCs w:val="28"/>
        </w:rPr>
        <w:t>2</w:t>
      </w:r>
      <w:r w:rsidR="00760E51" w:rsidRPr="00D51AAE">
        <w:rPr>
          <w:rFonts w:cs="Times New Roman"/>
          <w:szCs w:val="28"/>
        </w:rPr>
        <w:t>].</w:t>
      </w:r>
    </w:p>
    <w:p w:rsidR="00FB245D" w:rsidRPr="00FB245D" w:rsidRDefault="00FB245D" w:rsidP="00FB245D">
      <w:pPr>
        <w:rPr>
          <w:rFonts w:cs="Times New Roman"/>
          <w:szCs w:val="28"/>
        </w:rPr>
      </w:pPr>
      <w:r w:rsidRPr="00FB245D">
        <w:rPr>
          <w:rFonts w:cs="Times New Roman"/>
          <w:szCs w:val="28"/>
        </w:rPr>
        <w:t>Проблемы и барьеры преемственности, с которыми сталкиваются российские школы, могут быть преодолены за счет внедрения комплексной системы координации образовательных стандартов и сотрудничества между всеми участниками образовательного процесса. Только благодаря последовательной и взаимосвязанной системе можно обеспечить успешное развитие учащихся на всех этапах образования.</w:t>
      </w:r>
    </w:p>
    <w:p w:rsidR="00FB245D" w:rsidRPr="00D37153" w:rsidRDefault="00FB245D" w:rsidP="00FB245D">
      <w:pPr>
        <w:rPr>
          <w:rFonts w:cs="Times New Roman"/>
          <w:bCs/>
          <w:szCs w:val="28"/>
        </w:rPr>
      </w:pPr>
      <w:r w:rsidRPr="00D37153">
        <w:rPr>
          <w:rFonts w:cs="Times New Roman"/>
          <w:bCs/>
          <w:szCs w:val="28"/>
        </w:rPr>
        <w:t>Список использованных источников</w:t>
      </w:r>
    </w:p>
    <w:p w:rsidR="008563FF" w:rsidRDefault="008563FF" w:rsidP="00A702D1">
      <w:pPr>
        <w:numPr>
          <w:ilvl w:val="0"/>
          <w:numId w:val="2"/>
        </w:numPr>
        <w:tabs>
          <w:tab w:val="clear" w:pos="720"/>
          <w:tab w:val="num" w:pos="993"/>
        </w:tabs>
        <w:ind w:left="0" w:firstLine="709"/>
        <w:rPr>
          <w:rFonts w:cs="Times New Roman"/>
          <w:szCs w:val="28"/>
        </w:rPr>
      </w:pPr>
      <w:proofErr w:type="spellStart"/>
      <w:r w:rsidRPr="00A702D1">
        <w:rPr>
          <w:rFonts w:cs="Times New Roman"/>
          <w:szCs w:val="28"/>
        </w:rPr>
        <w:lastRenderedPageBreak/>
        <w:t>Астауров</w:t>
      </w:r>
      <w:proofErr w:type="spellEnd"/>
      <w:r>
        <w:rPr>
          <w:rFonts w:cs="Times New Roman"/>
          <w:szCs w:val="28"/>
        </w:rPr>
        <w:t>,</w:t>
      </w:r>
      <w:r w:rsidRPr="00A702D1">
        <w:rPr>
          <w:rFonts w:cs="Times New Roman"/>
          <w:szCs w:val="28"/>
        </w:rPr>
        <w:t xml:space="preserve"> Б.Л. Социальные и биологические факторы развития человека. Круглый стол // Вопросы философии. </w:t>
      </w:r>
      <w:r>
        <w:rPr>
          <w:rFonts w:cs="Times New Roman"/>
          <w:szCs w:val="28"/>
        </w:rPr>
        <w:t>–</w:t>
      </w:r>
      <w:r w:rsidRPr="00A702D1">
        <w:rPr>
          <w:rFonts w:cs="Times New Roman"/>
          <w:szCs w:val="28"/>
        </w:rPr>
        <w:t xml:space="preserve"> 1972. -№9.</w:t>
      </w:r>
      <w:r>
        <w:rPr>
          <w:rFonts w:cs="Times New Roman"/>
          <w:szCs w:val="28"/>
        </w:rPr>
        <w:t xml:space="preserve"> –</w:t>
      </w:r>
      <w:r w:rsidRPr="00A702D1">
        <w:rPr>
          <w:rFonts w:cs="Times New Roman"/>
          <w:szCs w:val="28"/>
        </w:rPr>
        <w:t xml:space="preserve"> С. 109-125.</w:t>
      </w:r>
    </w:p>
    <w:p w:rsidR="008563FF" w:rsidRDefault="008563FF" w:rsidP="00A702D1">
      <w:pPr>
        <w:numPr>
          <w:ilvl w:val="0"/>
          <w:numId w:val="2"/>
        </w:numPr>
        <w:tabs>
          <w:tab w:val="clear" w:pos="720"/>
          <w:tab w:val="num" w:pos="993"/>
        </w:tabs>
        <w:ind w:left="0" w:firstLine="709"/>
        <w:rPr>
          <w:rFonts w:cs="Times New Roman"/>
          <w:szCs w:val="28"/>
        </w:rPr>
      </w:pPr>
      <w:proofErr w:type="spellStart"/>
      <w:r w:rsidRPr="00A702D1">
        <w:rPr>
          <w:rFonts w:cs="Times New Roman"/>
          <w:szCs w:val="28"/>
        </w:rPr>
        <w:t>Баллер</w:t>
      </w:r>
      <w:proofErr w:type="spellEnd"/>
      <w:r>
        <w:rPr>
          <w:rFonts w:cs="Times New Roman"/>
          <w:szCs w:val="28"/>
        </w:rPr>
        <w:t>,</w:t>
      </w:r>
      <w:r w:rsidRPr="00A702D1">
        <w:rPr>
          <w:rFonts w:cs="Times New Roman"/>
          <w:szCs w:val="28"/>
        </w:rPr>
        <w:t xml:space="preserve"> Э.А. Преемственность в развитии культуры. </w:t>
      </w:r>
      <w:r>
        <w:rPr>
          <w:rFonts w:cs="Times New Roman"/>
          <w:szCs w:val="28"/>
        </w:rPr>
        <w:t>–</w:t>
      </w:r>
      <w:r w:rsidRPr="00A702D1">
        <w:rPr>
          <w:rFonts w:cs="Times New Roman"/>
          <w:szCs w:val="28"/>
        </w:rPr>
        <w:t xml:space="preserve"> </w:t>
      </w:r>
      <w:proofErr w:type="gramStart"/>
      <w:r w:rsidRPr="00A702D1">
        <w:rPr>
          <w:rFonts w:cs="Times New Roman"/>
          <w:szCs w:val="28"/>
        </w:rPr>
        <w:t>М</w:t>
      </w:r>
      <w:r>
        <w:rPr>
          <w:rFonts w:cs="Times New Roman"/>
          <w:szCs w:val="28"/>
        </w:rPr>
        <w:t xml:space="preserve">осква </w:t>
      </w:r>
      <w:r w:rsidRPr="00A702D1">
        <w:rPr>
          <w:rFonts w:cs="Times New Roman"/>
          <w:szCs w:val="28"/>
        </w:rPr>
        <w:t>:</w:t>
      </w:r>
      <w:proofErr w:type="gramEnd"/>
      <w:r w:rsidRPr="00A702D1">
        <w:rPr>
          <w:rFonts w:cs="Times New Roman"/>
          <w:szCs w:val="28"/>
        </w:rPr>
        <w:t xml:space="preserve"> Наука, 1969. </w:t>
      </w:r>
      <w:r>
        <w:rPr>
          <w:rFonts w:cs="Times New Roman"/>
          <w:szCs w:val="28"/>
        </w:rPr>
        <w:t>–</w:t>
      </w:r>
      <w:r w:rsidRPr="00A702D1">
        <w:rPr>
          <w:rFonts w:cs="Times New Roman"/>
          <w:szCs w:val="28"/>
        </w:rPr>
        <w:t xml:space="preserve"> 294 с.</w:t>
      </w:r>
    </w:p>
    <w:p w:rsidR="008563FF" w:rsidRDefault="008563FF" w:rsidP="00A702D1">
      <w:pPr>
        <w:numPr>
          <w:ilvl w:val="0"/>
          <w:numId w:val="2"/>
        </w:numPr>
        <w:tabs>
          <w:tab w:val="clear" w:pos="720"/>
          <w:tab w:val="num" w:pos="993"/>
        </w:tabs>
        <w:ind w:left="0" w:firstLine="709"/>
        <w:rPr>
          <w:rFonts w:cs="Times New Roman"/>
          <w:szCs w:val="28"/>
        </w:rPr>
      </w:pPr>
      <w:proofErr w:type="spellStart"/>
      <w:r w:rsidRPr="00A702D1">
        <w:rPr>
          <w:rFonts w:cs="Times New Roman"/>
          <w:szCs w:val="28"/>
        </w:rPr>
        <w:t>Баллер</w:t>
      </w:r>
      <w:proofErr w:type="spellEnd"/>
      <w:r>
        <w:rPr>
          <w:rFonts w:cs="Times New Roman"/>
          <w:szCs w:val="28"/>
        </w:rPr>
        <w:t>,</w:t>
      </w:r>
      <w:r w:rsidRPr="00A702D1">
        <w:rPr>
          <w:rFonts w:cs="Times New Roman"/>
          <w:szCs w:val="28"/>
        </w:rPr>
        <w:t xml:space="preserve"> Э.А. Социальный прогресс и культурное наследие. </w:t>
      </w:r>
      <w:r>
        <w:rPr>
          <w:rFonts w:cs="Times New Roman"/>
          <w:szCs w:val="28"/>
        </w:rPr>
        <w:t xml:space="preserve">– </w:t>
      </w:r>
      <w:proofErr w:type="gramStart"/>
      <w:r w:rsidRPr="00A702D1">
        <w:rPr>
          <w:rFonts w:cs="Times New Roman"/>
          <w:szCs w:val="28"/>
        </w:rPr>
        <w:t>М</w:t>
      </w:r>
      <w:r>
        <w:rPr>
          <w:rFonts w:cs="Times New Roman"/>
          <w:szCs w:val="28"/>
        </w:rPr>
        <w:t xml:space="preserve">осква </w:t>
      </w:r>
      <w:r w:rsidRPr="00A702D1">
        <w:rPr>
          <w:rFonts w:cs="Times New Roman"/>
          <w:szCs w:val="28"/>
        </w:rPr>
        <w:t>:</w:t>
      </w:r>
      <w:proofErr w:type="gramEnd"/>
      <w:r w:rsidRPr="00A702D1">
        <w:rPr>
          <w:rFonts w:cs="Times New Roman"/>
          <w:szCs w:val="28"/>
        </w:rPr>
        <w:t xml:space="preserve"> Наука, 1987. </w:t>
      </w:r>
      <w:r>
        <w:rPr>
          <w:rFonts w:cs="Times New Roman"/>
          <w:szCs w:val="28"/>
        </w:rPr>
        <w:t>–</w:t>
      </w:r>
      <w:r w:rsidRPr="00A702D1">
        <w:rPr>
          <w:rFonts w:cs="Times New Roman"/>
          <w:szCs w:val="28"/>
        </w:rPr>
        <w:t xml:space="preserve"> 225 с.</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Бергсон</w:t>
      </w:r>
      <w:r>
        <w:rPr>
          <w:rFonts w:cs="Times New Roman"/>
          <w:szCs w:val="28"/>
        </w:rPr>
        <w:t>,</w:t>
      </w:r>
      <w:r w:rsidRPr="00A702D1">
        <w:rPr>
          <w:rFonts w:cs="Times New Roman"/>
          <w:szCs w:val="28"/>
        </w:rPr>
        <w:t xml:space="preserve"> А. Творческая эволюция. </w:t>
      </w:r>
      <w:r>
        <w:rPr>
          <w:rFonts w:cs="Times New Roman"/>
          <w:szCs w:val="28"/>
        </w:rPr>
        <w:t>–</w:t>
      </w:r>
      <w:r w:rsidRPr="00A702D1">
        <w:rPr>
          <w:rFonts w:cs="Times New Roman"/>
          <w:szCs w:val="28"/>
        </w:rPr>
        <w:t xml:space="preserve"> СПб</w:t>
      </w:r>
      <w:proofErr w:type="gramStart"/>
      <w:r w:rsidRPr="00A702D1">
        <w:rPr>
          <w:rFonts w:cs="Times New Roman"/>
          <w:szCs w:val="28"/>
        </w:rPr>
        <w:t>.</w:t>
      </w:r>
      <w:r>
        <w:rPr>
          <w:rFonts w:cs="Times New Roman"/>
          <w:szCs w:val="28"/>
        </w:rPr>
        <w:t xml:space="preserve"> </w:t>
      </w:r>
      <w:r w:rsidRPr="00A702D1">
        <w:rPr>
          <w:rFonts w:cs="Times New Roman"/>
          <w:szCs w:val="28"/>
        </w:rPr>
        <w:t>:</w:t>
      </w:r>
      <w:proofErr w:type="gramEnd"/>
      <w:r w:rsidRPr="00A702D1">
        <w:rPr>
          <w:rFonts w:cs="Times New Roman"/>
          <w:szCs w:val="28"/>
        </w:rPr>
        <w:t xml:space="preserve"> Издание М.И. Семенова, 1913. </w:t>
      </w:r>
      <w:r>
        <w:rPr>
          <w:rFonts w:cs="Times New Roman"/>
          <w:szCs w:val="28"/>
        </w:rPr>
        <w:t>–</w:t>
      </w:r>
      <w:r w:rsidRPr="00A702D1">
        <w:rPr>
          <w:rFonts w:cs="Times New Roman"/>
          <w:szCs w:val="28"/>
        </w:rPr>
        <w:t xml:space="preserve"> Т. 1. </w:t>
      </w:r>
      <w:r>
        <w:rPr>
          <w:rFonts w:cs="Times New Roman"/>
          <w:szCs w:val="28"/>
        </w:rPr>
        <w:t>–</w:t>
      </w:r>
      <w:r w:rsidRPr="00A702D1">
        <w:rPr>
          <w:rFonts w:cs="Times New Roman"/>
          <w:szCs w:val="28"/>
        </w:rPr>
        <w:t xml:space="preserve"> 332 с.</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Бердяев</w:t>
      </w:r>
      <w:r>
        <w:rPr>
          <w:rFonts w:cs="Times New Roman"/>
          <w:szCs w:val="28"/>
        </w:rPr>
        <w:t>,</w:t>
      </w:r>
      <w:r w:rsidRPr="00A702D1">
        <w:rPr>
          <w:rFonts w:cs="Times New Roman"/>
          <w:szCs w:val="28"/>
        </w:rPr>
        <w:t xml:space="preserve"> Н.А. Философия неравенства. </w:t>
      </w:r>
      <w:r>
        <w:rPr>
          <w:rFonts w:cs="Times New Roman"/>
          <w:szCs w:val="28"/>
        </w:rPr>
        <w:t>–</w:t>
      </w:r>
      <w:r w:rsidRPr="00A702D1">
        <w:rPr>
          <w:rFonts w:cs="Times New Roman"/>
          <w:szCs w:val="28"/>
        </w:rPr>
        <w:t xml:space="preserve"> </w:t>
      </w:r>
      <w:proofErr w:type="gramStart"/>
      <w:r w:rsidRPr="00A702D1">
        <w:rPr>
          <w:rFonts w:cs="Times New Roman"/>
          <w:szCs w:val="28"/>
        </w:rPr>
        <w:t>М</w:t>
      </w:r>
      <w:r>
        <w:rPr>
          <w:rFonts w:cs="Times New Roman"/>
          <w:szCs w:val="28"/>
        </w:rPr>
        <w:t xml:space="preserve">осква </w:t>
      </w:r>
      <w:r w:rsidRPr="00A702D1">
        <w:rPr>
          <w:rFonts w:cs="Times New Roman"/>
          <w:szCs w:val="28"/>
        </w:rPr>
        <w:t>:</w:t>
      </w:r>
      <w:proofErr w:type="gramEnd"/>
      <w:r w:rsidRPr="00A702D1">
        <w:rPr>
          <w:rFonts w:cs="Times New Roman"/>
          <w:szCs w:val="28"/>
        </w:rPr>
        <w:t xml:space="preserve"> ИМА-Пресс, 1990. </w:t>
      </w:r>
      <w:r>
        <w:rPr>
          <w:rFonts w:cs="Times New Roman"/>
          <w:szCs w:val="28"/>
        </w:rPr>
        <w:t>–</w:t>
      </w:r>
      <w:r w:rsidRPr="00A702D1">
        <w:rPr>
          <w:rFonts w:cs="Times New Roman"/>
          <w:szCs w:val="28"/>
        </w:rPr>
        <w:t xml:space="preserve"> 285 с.</w:t>
      </w:r>
    </w:p>
    <w:p w:rsidR="008563FF" w:rsidRDefault="008563FF" w:rsidP="00A702D1">
      <w:pPr>
        <w:numPr>
          <w:ilvl w:val="0"/>
          <w:numId w:val="2"/>
        </w:numPr>
        <w:tabs>
          <w:tab w:val="clear" w:pos="720"/>
          <w:tab w:val="num" w:pos="993"/>
        </w:tabs>
        <w:ind w:left="0" w:firstLine="709"/>
        <w:rPr>
          <w:rFonts w:cs="Times New Roman"/>
          <w:szCs w:val="28"/>
        </w:rPr>
      </w:pPr>
      <w:r>
        <w:rPr>
          <w:rFonts w:cs="Times New Roman"/>
          <w:szCs w:val="28"/>
        </w:rPr>
        <w:t xml:space="preserve">Бобров, </w:t>
      </w:r>
      <w:r w:rsidRPr="00A702D1">
        <w:rPr>
          <w:rFonts w:cs="Times New Roman"/>
          <w:szCs w:val="28"/>
        </w:rPr>
        <w:t xml:space="preserve">Б.М. Логическое и историческое и преемственность идей // Ленинская теория отражения и современность. </w:t>
      </w:r>
      <w:r>
        <w:rPr>
          <w:rFonts w:cs="Times New Roman"/>
          <w:szCs w:val="28"/>
        </w:rPr>
        <w:t xml:space="preserve">– </w:t>
      </w:r>
      <w:proofErr w:type="gramStart"/>
      <w:r w:rsidRPr="00A702D1">
        <w:rPr>
          <w:rFonts w:cs="Times New Roman"/>
          <w:szCs w:val="28"/>
        </w:rPr>
        <w:t>Свердловск</w:t>
      </w:r>
      <w:r>
        <w:rPr>
          <w:rFonts w:cs="Times New Roman"/>
          <w:szCs w:val="28"/>
        </w:rPr>
        <w:t xml:space="preserve"> </w:t>
      </w:r>
      <w:r w:rsidRPr="00A702D1">
        <w:rPr>
          <w:rFonts w:cs="Times New Roman"/>
          <w:szCs w:val="28"/>
        </w:rPr>
        <w:t>:</w:t>
      </w:r>
      <w:proofErr w:type="gramEnd"/>
      <w:r w:rsidRPr="00A702D1">
        <w:rPr>
          <w:rFonts w:cs="Times New Roman"/>
          <w:szCs w:val="28"/>
        </w:rPr>
        <w:t xml:space="preserve"> СГУ, 1967. </w:t>
      </w:r>
      <w:r>
        <w:rPr>
          <w:rFonts w:cs="Times New Roman"/>
          <w:szCs w:val="28"/>
        </w:rPr>
        <w:t>–</w:t>
      </w:r>
      <w:r w:rsidRPr="00A702D1">
        <w:rPr>
          <w:rFonts w:cs="Times New Roman"/>
          <w:szCs w:val="28"/>
        </w:rPr>
        <w:t xml:space="preserve"> С. 156-162.</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Гердер</w:t>
      </w:r>
      <w:r>
        <w:rPr>
          <w:rFonts w:cs="Times New Roman"/>
          <w:szCs w:val="28"/>
        </w:rPr>
        <w:t>,</w:t>
      </w:r>
      <w:r w:rsidRPr="00A702D1">
        <w:rPr>
          <w:rFonts w:cs="Times New Roman"/>
          <w:szCs w:val="28"/>
        </w:rPr>
        <w:t xml:space="preserve"> И.Г. Идеи к философии истории человечества. </w:t>
      </w:r>
      <w:r>
        <w:rPr>
          <w:rFonts w:cs="Times New Roman"/>
          <w:szCs w:val="28"/>
        </w:rPr>
        <w:t xml:space="preserve">– </w:t>
      </w:r>
      <w:proofErr w:type="gramStart"/>
      <w:r w:rsidRPr="00A702D1">
        <w:rPr>
          <w:rFonts w:cs="Times New Roman"/>
          <w:szCs w:val="28"/>
        </w:rPr>
        <w:t>М</w:t>
      </w:r>
      <w:r>
        <w:rPr>
          <w:rFonts w:cs="Times New Roman"/>
          <w:szCs w:val="28"/>
        </w:rPr>
        <w:t xml:space="preserve">осква </w:t>
      </w:r>
      <w:r w:rsidRPr="00A702D1">
        <w:rPr>
          <w:rFonts w:cs="Times New Roman"/>
          <w:szCs w:val="28"/>
        </w:rPr>
        <w:t>:</w:t>
      </w:r>
      <w:proofErr w:type="gramEnd"/>
      <w:r w:rsidRPr="00A702D1">
        <w:rPr>
          <w:rFonts w:cs="Times New Roman"/>
          <w:szCs w:val="28"/>
        </w:rPr>
        <w:t xml:space="preserve"> Наука, 1977. </w:t>
      </w:r>
      <w:r>
        <w:rPr>
          <w:rFonts w:cs="Times New Roman"/>
          <w:szCs w:val="28"/>
        </w:rPr>
        <w:t>–</w:t>
      </w:r>
      <w:r w:rsidRPr="00A702D1">
        <w:rPr>
          <w:rFonts w:cs="Times New Roman"/>
          <w:szCs w:val="28"/>
        </w:rPr>
        <w:t xml:space="preserve"> 703 с.</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Дубинин</w:t>
      </w:r>
      <w:r>
        <w:rPr>
          <w:rFonts w:cs="Times New Roman"/>
          <w:szCs w:val="28"/>
        </w:rPr>
        <w:t>,</w:t>
      </w:r>
      <w:r w:rsidRPr="00A702D1">
        <w:rPr>
          <w:rFonts w:cs="Times New Roman"/>
          <w:szCs w:val="28"/>
        </w:rPr>
        <w:t xml:space="preserve"> Н.П. Социальное и биологическое в современной проблеме человека // Вопросы философии. </w:t>
      </w:r>
      <w:r>
        <w:rPr>
          <w:rFonts w:cs="Times New Roman"/>
          <w:szCs w:val="28"/>
        </w:rPr>
        <w:t>–</w:t>
      </w:r>
      <w:r w:rsidRPr="00A702D1">
        <w:rPr>
          <w:rFonts w:cs="Times New Roman"/>
          <w:szCs w:val="28"/>
        </w:rPr>
        <w:t xml:space="preserve"> 1972. </w:t>
      </w:r>
      <w:r>
        <w:rPr>
          <w:rFonts w:cs="Times New Roman"/>
          <w:szCs w:val="28"/>
        </w:rPr>
        <w:t xml:space="preserve">– </w:t>
      </w:r>
      <w:r w:rsidRPr="00A702D1">
        <w:rPr>
          <w:rFonts w:cs="Times New Roman"/>
          <w:szCs w:val="28"/>
        </w:rPr>
        <w:t xml:space="preserve">№ 10. </w:t>
      </w:r>
      <w:r>
        <w:rPr>
          <w:rFonts w:cs="Times New Roman"/>
          <w:szCs w:val="28"/>
        </w:rPr>
        <w:t xml:space="preserve">– </w:t>
      </w:r>
      <w:r w:rsidRPr="00A702D1">
        <w:rPr>
          <w:rFonts w:cs="Times New Roman"/>
          <w:szCs w:val="28"/>
        </w:rPr>
        <w:t>С. 50-58.</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Завьялова</w:t>
      </w:r>
      <w:r>
        <w:rPr>
          <w:rFonts w:cs="Times New Roman"/>
          <w:szCs w:val="28"/>
        </w:rPr>
        <w:t>, М.П.</w:t>
      </w:r>
      <w:r w:rsidRPr="00A702D1">
        <w:rPr>
          <w:rFonts w:cs="Times New Roman"/>
          <w:szCs w:val="28"/>
        </w:rPr>
        <w:t xml:space="preserve"> Единство и преемственность сознания. </w:t>
      </w:r>
      <w:r>
        <w:rPr>
          <w:rFonts w:cs="Times New Roman"/>
          <w:szCs w:val="28"/>
        </w:rPr>
        <w:t>–</w:t>
      </w:r>
      <w:r w:rsidRPr="00A702D1">
        <w:rPr>
          <w:rFonts w:cs="Times New Roman"/>
          <w:szCs w:val="28"/>
        </w:rPr>
        <w:t xml:space="preserve"> </w:t>
      </w:r>
      <w:proofErr w:type="gramStart"/>
      <w:r w:rsidRPr="00A702D1">
        <w:rPr>
          <w:rFonts w:cs="Times New Roman"/>
          <w:szCs w:val="28"/>
        </w:rPr>
        <w:t>Томск</w:t>
      </w:r>
      <w:r>
        <w:rPr>
          <w:rFonts w:cs="Times New Roman"/>
          <w:szCs w:val="28"/>
        </w:rPr>
        <w:t xml:space="preserve"> </w:t>
      </w:r>
      <w:r w:rsidRPr="00A702D1">
        <w:rPr>
          <w:rFonts w:cs="Times New Roman"/>
          <w:szCs w:val="28"/>
        </w:rPr>
        <w:t>:</w:t>
      </w:r>
      <w:proofErr w:type="gramEnd"/>
      <w:r w:rsidRPr="00A702D1">
        <w:rPr>
          <w:rFonts w:cs="Times New Roman"/>
          <w:szCs w:val="28"/>
        </w:rPr>
        <w:t xml:space="preserve"> ТГУ, 1988. </w:t>
      </w:r>
      <w:r>
        <w:rPr>
          <w:rFonts w:cs="Times New Roman"/>
          <w:szCs w:val="28"/>
        </w:rPr>
        <w:t>–</w:t>
      </w:r>
      <w:r w:rsidRPr="00A702D1">
        <w:rPr>
          <w:rFonts w:cs="Times New Roman"/>
          <w:szCs w:val="28"/>
        </w:rPr>
        <w:t xml:space="preserve"> 208 с.</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Зеленков</w:t>
      </w:r>
      <w:r>
        <w:rPr>
          <w:rFonts w:cs="Times New Roman"/>
          <w:szCs w:val="28"/>
        </w:rPr>
        <w:t>,</w:t>
      </w:r>
      <w:r w:rsidRPr="00A702D1">
        <w:rPr>
          <w:rFonts w:cs="Times New Roman"/>
          <w:szCs w:val="28"/>
        </w:rPr>
        <w:t xml:space="preserve"> А.И. Философско-методологический анализ проблемы преемственности в научном познании: </w:t>
      </w:r>
      <w:proofErr w:type="spellStart"/>
      <w:r w:rsidRPr="00A702D1">
        <w:rPr>
          <w:rFonts w:cs="Times New Roman"/>
          <w:szCs w:val="28"/>
        </w:rPr>
        <w:t>автореф</w:t>
      </w:r>
      <w:proofErr w:type="spellEnd"/>
      <w:r w:rsidRPr="00A702D1">
        <w:rPr>
          <w:rFonts w:cs="Times New Roman"/>
          <w:szCs w:val="28"/>
        </w:rPr>
        <w:t xml:space="preserve">. </w:t>
      </w:r>
      <w:proofErr w:type="spellStart"/>
      <w:r w:rsidRPr="00A702D1">
        <w:rPr>
          <w:rFonts w:cs="Times New Roman"/>
          <w:szCs w:val="28"/>
        </w:rPr>
        <w:t>дис</w:t>
      </w:r>
      <w:proofErr w:type="spellEnd"/>
      <w:r w:rsidRPr="00A702D1">
        <w:rPr>
          <w:rFonts w:cs="Times New Roman"/>
          <w:szCs w:val="28"/>
        </w:rPr>
        <w:t xml:space="preserve">. ... д-ра филос. наук. </w:t>
      </w:r>
      <w:r>
        <w:rPr>
          <w:rFonts w:cs="Times New Roman"/>
          <w:szCs w:val="28"/>
        </w:rPr>
        <w:t>–</w:t>
      </w:r>
      <w:r w:rsidRPr="00A702D1">
        <w:rPr>
          <w:rFonts w:cs="Times New Roman"/>
          <w:szCs w:val="28"/>
        </w:rPr>
        <w:t xml:space="preserve"> Минск, 1986. </w:t>
      </w:r>
      <w:r>
        <w:rPr>
          <w:rFonts w:cs="Times New Roman"/>
          <w:szCs w:val="28"/>
        </w:rPr>
        <w:t>–</w:t>
      </w:r>
      <w:r w:rsidRPr="00A702D1">
        <w:rPr>
          <w:rFonts w:cs="Times New Roman"/>
          <w:szCs w:val="28"/>
        </w:rPr>
        <w:t xml:space="preserve"> 40 с.</w:t>
      </w:r>
    </w:p>
    <w:p w:rsidR="008563FF" w:rsidRPr="00A702D1"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Кант, И. Преемственная связь поколений // Философия. – С. 10-12.</w:t>
      </w:r>
    </w:p>
    <w:p w:rsidR="008563FF" w:rsidRDefault="008563FF" w:rsidP="00A702D1">
      <w:pPr>
        <w:numPr>
          <w:ilvl w:val="0"/>
          <w:numId w:val="2"/>
        </w:numPr>
        <w:tabs>
          <w:tab w:val="clear" w:pos="720"/>
          <w:tab w:val="num" w:pos="993"/>
        </w:tabs>
        <w:ind w:left="0" w:firstLine="709"/>
        <w:rPr>
          <w:rFonts w:cs="Times New Roman"/>
          <w:szCs w:val="28"/>
        </w:rPr>
      </w:pPr>
      <w:proofErr w:type="spellStart"/>
      <w:r>
        <w:rPr>
          <w:rFonts w:cs="Times New Roman"/>
          <w:szCs w:val="28"/>
        </w:rPr>
        <w:t>Мамардашвили</w:t>
      </w:r>
      <w:proofErr w:type="spellEnd"/>
      <w:r>
        <w:rPr>
          <w:rFonts w:cs="Times New Roman"/>
          <w:szCs w:val="28"/>
        </w:rPr>
        <w:t xml:space="preserve">, </w:t>
      </w:r>
      <w:r w:rsidRPr="00A702D1">
        <w:rPr>
          <w:rFonts w:cs="Times New Roman"/>
          <w:szCs w:val="28"/>
        </w:rPr>
        <w:t xml:space="preserve">М.К. Идея преемственности и философская традиция // Как я понимаю философию. </w:t>
      </w:r>
      <w:r>
        <w:rPr>
          <w:rFonts w:cs="Times New Roman"/>
          <w:szCs w:val="28"/>
        </w:rPr>
        <w:t>–</w:t>
      </w:r>
      <w:r w:rsidRPr="00A702D1">
        <w:rPr>
          <w:rFonts w:cs="Times New Roman"/>
          <w:szCs w:val="28"/>
        </w:rPr>
        <w:t xml:space="preserve"> </w:t>
      </w:r>
      <w:proofErr w:type="gramStart"/>
      <w:r w:rsidRPr="00A702D1">
        <w:rPr>
          <w:rFonts w:cs="Times New Roman"/>
          <w:szCs w:val="28"/>
        </w:rPr>
        <w:t>М</w:t>
      </w:r>
      <w:r>
        <w:rPr>
          <w:rFonts w:cs="Times New Roman"/>
          <w:szCs w:val="28"/>
        </w:rPr>
        <w:t xml:space="preserve">осква </w:t>
      </w:r>
      <w:r w:rsidRPr="00A702D1">
        <w:rPr>
          <w:rFonts w:cs="Times New Roman"/>
          <w:szCs w:val="28"/>
        </w:rPr>
        <w:t>:</w:t>
      </w:r>
      <w:proofErr w:type="gramEnd"/>
      <w:r w:rsidRPr="00A702D1">
        <w:rPr>
          <w:rFonts w:cs="Times New Roman"/>
          <w:szCs w:val="28"/>
        </w:rPr>
        <w:t xml:space="preserve"> Группа Прогресс, Культура, 1992. </w:t>
      </w:r>
      <w:r>
        <w:rPr>
          <w:rFonts w:cs="Times New Roman"/>
          <w:szCs w:val="28"/>
        </w:rPr>
        <w:t>–</w:t>
      </w:r>
      <w:r w:rsidRPr="00A702D1">
        <w:rPr>
          <w:rFonts w:cs="Times New Roman"/>
          <w:szCs w:val="28"/>
        </w:rPr>
        <w:t xml:space="preserve"> 415 с.</w:t>
      </w:r>
    </w:p>
    <w:p w:rsidR="008563FF" w:rsidRPr="00A702D1" w:rsidRDefault="008563FF" w:rsidP="00A702D1">
      <w:pPr>
        <w:numPr>
          <w:ilvl w:val="0"/>
          <w:numId w:val="2"/>
        </w:numPr>
        <w:tabs>
          <w:tab w:val="clear" w:pos="720"/>
          <w:tab w:val="num" w:pos="993"/>
        </w:tabs>
        <w:ind w:left="0" w:firstLine="709"/>
        <w:rPr>
          <w:rFonts w:cs="Times New Roman"/>
          <w:szCs w:val="28"/>
        </w:rPr>
      </w:pPr>
      <w:proofErr w:type="spellStart"/>
      <w:r w:rsidRPr="00A702D1">
        <w:rPr>
          <w:rFonts w:cs="Times New Roman"/>
          <w:szCs w:val="28"/>
        </w:rPr>
        <w:t>Мамардашвили</w:t>
      </w:r>
      <w:proofErr w:type="spellEnd"/>
      <w:r w:rsidRPr="00A702D1">
        <w:rPr>
          <w:rFonts w:cs="Times New Roman"/>
          <w:szCs w:val="28"/>
        </w:rPr>
        <w:t>, М.К. Понятие предшествующей связности // Исторические и философские размышления. – С. 93-94.</w:t>
      </w:r>
    </w:p>
    <w:p w:rsidR="008563FF" w:rsidRDefault="008563FF" w:rsidP="00A702D1">
      <w:pPr>
        <w:numPr>
          <w:ilvl w:val="0"/>
          <w:numId w:val="2"/>
        </w:numPr>
        <w:tabs>
          <w:tab w:val="clear" w:pos="720"/>
          <w:tab w:val="num" w:pos="993"/>
        </w:tabs>
        <w:ind w:left="0" w:firstLine="709"/>
        <w:rPr>
          <w:rFonts w:cs="Times New Roman"/>
          <w:szCs w:val="28"/>
        </w:rPr>
      </w:pPr>
      <w:proofErr w:type="spellStart"/>
      <w:r w:rsidRPr="00A702D1">
        <w:rPr>
          <w:rFonts w:cs="Times New Roman"/>
          <w:szCs w:val="28"/>
        </w:rPr>
        <w:t>Рубанов</w:t>
      </w:r>
      <w:proofErr w:type="spellEnd"/>
      <w:r>
        <w:rPr>
          <w:rFonts w:cs="Times New Roman"/>
          <w:szCs w:val="28"/>
        </w:rPr>
        <w:t>,</w:t>
      </w:r>
      <w:r w:rsidRPr="00A702D1">
        <w:rPr>
          <w:rFonts w:cs="Times New Roman"/>
          <w:szCs w:val="28"/>
        </w:rPr>
        <w:t xml:space="preserve"> В.Г. Преемственность в научной деятельности. </w:t>
      </w:r>
      <w:r>
        <w:rPr>
          <w:rFonts w:cs="Times New Roman"/>
          <w:szCs w:val="28"/>
        </w:rPr>
        <w:t xml:space="preserve">– </w:t>
      </w:r>
      <w:proofErr w:type="gramStart"/>
      <w:r w:rsidRPr="00A702D1">
        <w:rPr>
          <w:rFonts w:cs="Times New Roman"/>
          <w:szCs w:val="28"/>
        </w:rPr>
        <w:t>Томск</w:t>
      </w:r>
      <w:r>
        <w:rPr>
          <w:rFonts w:cs="Times New Roman"/>
          <w:szCs w:val="28"/>
        </w:rPr>
        <w:t xml:space="preserve"> </w:t>
      </w:r>
      <w:r w:rsidRPr="00A702D1">
        <w:rPr>
          <w:rFonts w:cs="Times New Roman"/>
          <w:szCs w:val="28"/>
        </w:rPr>
        <w:t>:</w:t>
      </w:r>
      <w:proofErr w:type="gramEnd"/>
      <w:r w:rsidRPr="00A702D1">
        <w:rPr>
          <w:rFonts w:cs="Times New Roman"/>
          <w:szCs w:val="28"/>
        </w:rPr>
        <w:t xml:space="preserve"> Дельтаплан, 2005. </w:t>
      </w:r>
      <w:r>
        <w:rPr>
          <w:rFonts w:cs="Times New Roman"/>
          <w:szCs w:val="28"/>
        </w:rPr>
        <w:t>–</w:t>
      </w:r>
      <w:r w:rsidRPr="00A702D1">
        <w:rPr>
          <w:rFonts w:cs="Times New Roman"/>
          <w:szCs w:val="28"/>
        </w:rPr>
        <w:t xml:space="preserve"> 284 с.</w:t>
      </w:r>
    </w:p>
    <w:p w:rsidR="008563FF" w:rsidRDefault="008563FF" w:rsidP="00A702D1">
      <w:pPr>
        <w:numPr>
          <w:ilvl w:val="0"/>
          <w:numId w:val="2"/>
        </w:numPr>
        <w:tabs>
          <w:tab w:val="clear" w:pos="720"/>
          <w:tab w:val="num" w:pos="993"/>
        </w:tabs>
        <w:ind w:left="0" w:firstLine="709"/>
        <w:rPr>
          <w:rFonts w:cs="Times New Roman"/>
          <w:szCs w:val="28"/>
        </w:rPr>
      </w:pPr>
      <w:proofErr w:type="spellStart"/>
      <w:r w:rsidRPr="00A702D1">
        <w:rPr>
          <w:rFonts w:cs="Times New Roman"/>
          <w:szCs w:val="28"/>
        </w:rPr>
        <w:lastRenderedPageBreak/>
        <w:t>Рубанов</w:t>
      </w:r>
      <w:proofErr w:type="spellEnd"/>
      <w:r>
        <w:rPr>
          <w:rFonts w:cs="Times New Roman"/>
          <w:szCs w:val="28"/>
        </w:rPr>
        <w:t>,</w:t>
      </w:r>
      <w:r w:rsidRPr="00A702D1">
        <w:rPr>
          <w:rFonts w:cs="Times New Roman"/>
          <w:szCs w:val="28"/>
        </w:rPr>
        <w:t xml:space="preserve"> В.Г</w:t>
      </w:r>
      <w:r>
        <w:rPr>
          <w:rFonts w:cs="Times New Roman"/>
          <w:szCs w:val="28"/>
        </w:rPr>
        <w:t xml:space="preserve">. </w:t>
      </w:r>
      <w:r w:rsidRPr="00A702D1">
        <w:rPr>
          <w:rFonts w:cs="Times New Roman"/>
          <w:szCs w:val="28"/>
        </w:rPr>
        <w:t xml:space="preserve">Преемственность научных идей в контексте экологического сознания. </w:t>
      </w:r>
      <w:r>
        <w:rPr>
          <w:rFonts w:cs="Times New Roman"/>
          <w:szCs w:val="28"/>
        </w:rPr>
        <w:t>–</w:t>
      </w:r>
      <w:r w:rsidRPr="00A702D1">
        <w:rPr>
          <w:rFonts w:cs="Times New Roman"/>
          <w:szCs w:val="28"/>
        </w:rPr>
        <w:t xml:space="preserve"> </w:t>
      </w:r>
      <w:proofErr w:type="gramStart"/>
      <w:r w:rsidRPr="00A702D1">
        <w:rPr>
          <w:rFonts w:cs="Times New Roman"/>
          <w:szCs w:val="28"/>
        </w:rPr>
        <w:t>Томск</w:t>
      </w:r>
      <w:r>
        <w:rPr>
          <w:rFonts w:cs="Times New Roman"/>
          <w:szCs w:val="28"/>
        </w:rPr>
        <w:t xml:space="preserve"> </w:t>
      </w:r>
      <w:r w:rsidRPr="00A702D1">
        <w:rPr>
          <w:rFonts w:cs="Times New Roman"/>
          <w:szCs w:val="28"/>
        </w:rPr>
        <w:t>:</w:t>
      </w:r>
      <w:proofErr w:type="gramEnd"/>
      <w:r w:rsidRPr="00A702D1">
        <w:rPr>
          <w:rFonts w:cs="Times New Roman"/>
          <w:szCs w:val="28"/>
        </w:rPr>
        <w:t xml:space="preserve"> ТМЛ-Пресс, 2008. </w:t>
      </w:r>
      <w:r>
        <w:rPr>
          <w:rFonts w:cs="Times New Roman"/>
          <w:szCs w:val="28"/>
        </w:rPr>
        <w:t>–</w:t>
      </w:r>
      <w:r w:rsidRPr="00A702D1">
        <w:rPr>
          <w:rFonts w:cs="Times New Roman"/>
          <w:szCs w:val="28"/>
        </w:rPr>
        <w:t xml:space="preserve"> 249 с.</w:t>
      </w:r>
    </w:p>
    <w:p w:rsidR="008563FF" w:rsidRDefault="008563FF" w:rsidP="00A702D1">
      <w:pPr>
        <w:numPr>
          <w:ilvl w:val="0"/>
          <w:numId w:val="2"/>
        </w:numPr>
        <w:tabs>
          <w:tab w:val="clear" w:pos="720"/>
          <w:tab w:val="num" w:pos="993"/>
        </w:tabs>
        <w:ind w:left="0" w:firstLine="709"/>
        <w:rPr>
          <w:rFonts w:cs="Times New Roman"/>
          <w:szCs w:val="28"/>
        </w:rPr>
      </w:pPr>
      <w:r w:rsidRPr="00A702D1">
        <w:rPr>
          <w:rFonts w:cs="Times New Roman"/>
          <w:szCs w:val="28"/>
        </w:rPr>
        <w:t>Ясперс, К. Исторические концепты и преемственность // Философия культуры. – С. 56-72.</w:t>
      </w:r>
    </w:p>
    <w:p w:rsidR="00487514" w:rsidRDefault="00487514"/>
    <w:sectPr w:rsidR="0048751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C75" w:rsidRDefault="008F4C75" w:rsidP="00D51AAE">
      <w:pPr>
        <w:spacing w:line="240" w:lineRule="auto"/>
      </w:pPr>
      <w:r>
        <w:separator/>
      </w:r>
    </w:p>
  </w:endnote>
  <w:endnote w:type="continuationSeparator" w:id="0">
    <w:p w:rsidR="008F4C75" w:rsidRDefault="008F4C75" w:rsidP="00D51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449334"/>
      <w:docPartObj>
        <w:docPartGallery w:val="Page Numbers (Bottom of Page)"/>
        <w:docPartUnique/>
      </w:docPartObj>
    </w:sdtPr>
    <w:sdtEndPr/>
    <w:sdtContent>
      <w:p w:rsidR="00D51AAE" w:rsidRDefault="00D51AAE">
        <w:pPr>
          <w:pStyle w:val="a6"/>
          <w:jc w:val="center"/>
        </w:pPr>
        <w:r>
          <w:fldChar w:fldCharType="begin"/>
        </w:r>
        <w:r>
          <w:instrText>PAGE   \* MERGEFORMAT</w:instrText>
        </w:r>
        <w:r>
          <w:fldChar w:fldCharType="separate"/>
        </w:r>
        <w:r w:rsidR="00D85AE7">
          <w:rPr>
            <w:noProof/>
          </w:rPr>
          <w:t>5</w:t>
        </w:r>
        <w:r>
          <w:fldChar w:fldCharType="end"/>
        </w:r>
      </w:p>
    </w:sdtContent>
  </w:sdt>
  <w:p w:rsidR="00D51AAE" w:rsidRDefault="00D51AA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C75" w:rsidRDefault="008F4C75" w:rsidP="00D51AAE">
      <w:pPr>
        <w:spacing w:line="240" w:lineRule="auto"/>
      </w:pPr>
      <w:r>
        <w:separator/>
      </w:r>
    </w:p>
  </w:footnote>
  <w:footnote w:type="continuationSeparator" w:id="0">
    <w:p w:rsidR="008F4C75" w:rsidRDefault="008F4C75" w:rsidP="00D51A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4750"/>
    <w:multiLevelType w:val="multilevel"/>
    <w:tmpl w:val="FD1E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180B07"/>
    <w:multiLevelType w:val="multilevel"/>
    <w:tmpl w:val="A052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C1"/>
    <w:rsid w:val="001A470C"/>
    <w:rsid w:val="00233C1A"/>
    <w:rsid w:val="00305CC1"/>
    <w:rsid w:val="00487514"/>
    <w:rsid w:val="00633749"/>
    <w:rsid w:val="00645BFB"/>
    <w:rsid w:val="00760E51"/>
    <w:rsid w:val="00811DF8"/>
    <w:rsid w:val="008563FF"/>
    <w:rsid w:val="008F4C75"/>
    <w:rsid w:val="00963937"/>
    <w:rsid w:val="00984012"/>
    <w:rsid w:val="00A702D1"/>
    <w:rsid w:val="00A97502"/>
    <w:rsid w:val="00AA0286"/>
    <w:rsid w:val="00B022A7"/>
    <w:rsid w:val="00B27961"/>
    <w:rsid w:val="00BA06A3"/>
    <w:rsid w:val="00BC040B"/>
    <w:rsid w:val="00C75B0B"/>
    <w:rsid w:val="00D37153"/>
    <w:rsid w:val="00D51AAE"/>
    <w:rsid w:val="00D85AE7"/>
    <w:rsid w:val="00F76DE3"/>
    <w:rsid w:val="00FB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9589"/>
  <w15:chartTrackingRefBased/>
  <w15:docId w15:val="{10D6E423-3BAC-439A-B9C8-1016655D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75B0B"/>
    <w:pPr>
      <w:keepNext/>
      <w:keepLines/>
      <w:spacing w:after="280"/>
      <w:ind w:firstLine="0"/>
      <w:jc w:val="center"/>
      <w:outlineLvl w:val="0"/>
    </w:pPr>
    <w:rPr>
      <w:rFonts w:eastAsiaTheme="majorEastAsia" w:cstheme="majorBidi"/>
      <w:szCs w:val="32"/>
    </w:rPr>
  </w:style>
  <w:style w:type="paragraph" w:styleId="2">
    <w:name w:val="heading 2"/>
    <w:basedOn w:val="a"/>
    <w:next w:val="a"/>
    <w:link w:val="20"/>
    <w:uiPriority w:val="9"/>
    <w:semiHidden/>
    <w:unhideWhenUsed/>
    <w:qFormat/>
    <w:rsid w:val="00C75B0B"/>
    <w:pPr>
      <w:keepNext/>
      <w:keepLines/>
      <w:spacing w:before="280" w:after="280"/>
      <w:jc w:val="left"/>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B0B"/>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C75B0B"/>
    <w:rPr>
      <w:rFonts w:ascii="Times New Roman" w:eastAsiaTheme="majorEastAsia" w:hAnsi="Times New Roman" w:cstheme="majorBidi"/>
      <w:sz w:val="28"/>
      <w:szCs w:val="26"/>
    </w:rPr>
  </w:style>
  <w:style w:type="paragraph" w:styleId="a3">
    <w:name w:val="No Spacing"/>
    <w:uiPriority w:val="1"/>
    <w:qFormat/>
    <w:rsid w:val="00633749"/>
    <w:pPr>
      <w:spacing w:after="0" w:line="240" w:lineRule="auto"/>
      <w:jc w:val="both"/>
    </w:pPr>
    <w:rPr>
      <w:rFonts w:ascii="Times New Roman" w:hAnsi="Times New Roman"/>
      <w:sz w:val="24"/>
    </w:rPr>
  </w:style>
  <w:style w:type="paragraph" w:styleId="a4">
    <w:name w:val="header"/>
    <w:basedOn w:val="a"/>
    <w:link w:val="a5"/>
    <w:uiPriority w:val="99"/>
    <w:unhideWhenUsed/>
    <w:rsid w:val="00D51AAE"/>
    <w:pPr>
      <w:tabs>
        <w:tab w:val="center" w:pos="4677"/>
        <w:tab w:val="right" w:pos="9355"/>
      </w:tabs>
      <w:spacing w:line="240" w:lineRule="auto"/>
    </w:pPr>
  </w:style>
  <w:style w:type="character" w:customStyle="1" w:styleId="a5">
    <w:name w:val="Верхний колонтитул Знак"/>
    <w:basedOn w:val="a0"/>
    <w:link w:val="a4"/>
    <w:uiPriority w:val="99"/>
    <w:rsid w:val="00D51AAE"/>
    <w:rPr>
      <w:rFonts w:ascii="Times New Roman" w:hAnsi="Times New Roman"/>
      <w:sz w:val="28"/>
    </w:rPr>
  </w:style>
  <w:style w:type="paragraph" w:styleId="a6">
    <w:name w:val="footer"/>
    <w:basedOn w:val="a"/>
    <w:link w:val="a7"/>
    <w:uiPriority w:val="99"/>
    <w:unhideWhenUsed/>
    <w:rsid w:val="00D51AAE"/>
    <w:pPr>
      <w:tabs>
        <w:tab w:val="center" w:pos="4677"/>
        <w:tab w:val="right" w:pos="9355"/>
      </w:tabs>
      <w:spacing w:line="240" w:lineRule="auto"/>
    </w:pPr>
  </w:style>
  <w:style w:type="character" w:customStyle="1" w:styleId="a7">
    <w:name w:val="Нижний колонтитул Знак"/>
    <w:basedOn w:val="a0"/>
    <w:link w:val="a6"/>
    <w:uiPriority w:val="99"/>
    <w:rsid w:val="00D51AA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2214">
      <w:bodyDiv w:val="1"/>
      <w:marLeft w:val="0"/>
      <w:marRight w:val="0"/>
      <w:marTop w:val="0"/>
      <w:marBottom w:val="0"/>
      <w:divBdr>
        <w:top w:val="none" w:sz="0" w:space="0" w:color="auto"/>
        <w:left w:val="none" w:sz="0" w:space="0" w:color="auto"/>
        <w:bottom w:val="none" w:sz="0" w:space="0" w:color="auto"/>
        <w:right w:val="none" w:sz="0" w:space="0" w:color="auto"/>
      </w:divBdr>
    </w:div>
    <w:div w:id="181628236">
      <w:bodyDiv w:val="1"/>
      <w:marLeft w:val="0"/>
      <w:marRight w:val="0"/>
      <w:marTop w:val="0"/>
      <w:marBottom w:val="0"/>
      <w:divBdr>
        <w:top w:val="none" w:sz="0" w:space="0" w:color="auto"/>
        <w:left w:val="none" w:sz="0" w:space="0" w:color="auto"/>
        <w:bottom w:val="none" w:sz="0" w:space="0" w:color="auto"/>
        <w:right w:val="none" w:sz="0" w:space="0" w:color="auto"/>
      </w:divBdr>
    </w:div>
    <w:div w:id="260264005">
      <w:bodyDiv w:val="1"/>
      <w:marLeft w:val="0"/>
      <w:marRight w:val="0"/>
      <w:marTop w:val="0"/>
      <w:marBottom w:val="0"/>
      <w:divBdr>
        <w:top w:val="none" w:sz="0" w:space="0" w:color="auto"/>
        <w:left w:val="none" w:sz="0" w:space="0" w:color="auto"/>
        <w:bottom w:val="none" w:sz="0" w:space="0" w:color="auto"/>
        <w:right w:val="none" w:sz="0" w:space="0" w:color="auto"/>
      </w:divBdr>
    </w:div>
    <w:div w:id="691688193">
      <w:bodyDiv w:val="1"/>
      <w:marLeft w:val="0"/>
      <w:marRight w:val="0"/>
      <w:marTop w:val="0"/>
      <w:marBottom w:val="0"/>
      <w:divBdr>
        <w:top w:val="none" w:sz="0" w:space="0" w:color="auto"/>
        <w:left w:val="none" w:sz="0" w:space="0" w:color="auto"/>
        <w:bottom w:val="none" w:sz="0" w:space="0" w:color="auto"/>
        <w:right w:val="none" w:sz="0" w:space="0" w:color="auto"/>
      </w:divBdr>
    </w:div>
    <w:div w:id="1082723903">
      <w:bodyDiv w:val="1"/>
      <w:marLeft w:val="0"/>
      <w:marRight w:val="0"/>
      <w:marTop w:val="0"/>
      <w:marBottom w:val="0"/>
      <w:divBdr>
        <w:top w:val="none" w:sz="0" w:space="0" w:color="auto"/>
        <w:left w:val="none" w:sz="0" w:space="0" w:color="auto"/>
        <w:bottom w:val="none" w:sz="0" w:space="0" w:color="auto"/>
        <w:right w:val="none" w:sz="0" w:space="0" w:color="auto"/>
      </w:divBdr>
    </w:div>
    <w:div w:id="1397239592">
      <w:bodyDiv w:val="1"/>
      <w:marLeft w:val="0"/>
      <w:marRight w:val="0"/>
      <w:marTop w:val="0"/>
      <w:marBottom w:val="0"/>
      <w:divBdr>
        <w:top w:val="none" w:sz="0" w:space="0" w:color="auto"/>
        <w:left w:val="none" w:sz="0" w:space="0" w:color="auto"/>
        <w:bottom w:val="none" w:sz="0" w:space="0" w:color="auto"/>
        <w:right w:val="none" w:sz="0" w:space="0" w:color="auto"/>
      </w:divBdr>
    </w:div>
    <w:div w:id="1545829924">
      <w:bodyDiv w:val="1"/>
      <w:marLeft w:val="0"/>
      <w:marRight w:val="0"/>
      <w:marTop w:val="0"/>
      <w:marBottom w:val="0"/>
      <w:divBdr>
        <w:top w:val="none" w:sz="0" w:space="0" w:color="auto"/>
        <w:left w:val="none" w:sz="0" w:space="0" w:color="auto"/>
        <w:bottom w:val="none" w:sz="0" w:space="0" w:color="auto"/>
        <w:right w:val="none" w:sz="0" w:space="0" w:color="auto"/>
      </w:divBdr>
    </w:div>
    <w:div w:id="1864438562">
      <w:bodyDiv w:val="1"/>
      <w:marLeft w:val="0"/>
      <w:marRight w:val="0"/>
      <w:marTop w:val="0"/>
      <w:marBottom w:val="0"/>
      <w:divBdr>
        <w:top w:val="none" w:sz="0" w:space="0" w:color="auto"/>
        <w:left w:val="none" w:sz="0" w:space="0" w:color="auto"/>
        <w:bottom w:val="none" w:sz="0" w:space="0" w:color="auto"/>
        <w:right w:val="none" w:sz="0" w:space="0" w:color="auto"/>
      </w:divBdr>
    </w:div>
    <w:div w:id="1886674044">
      <w:bodyDiv w:val="1"/>
      <w:marLeft w:val="0"/>
      <w:marRight w:val="0"/>
      <w:marTop w:val="0"/>
      <w:marBottom w:val="0"/>
      <w:divBdr>
        <w:top w:val="none" w:sz="0" w:space="0" w:color="auto"/>
        <w:left w:val="none" w:sz="0" w:space="0" w:color="auto"/>
        <w:bottom w:val="none" w:sz="0" w:space="0" w:color="auto"/>
        <w:right w:val="none" w:sz="0" w:space="0" w:color="auto"/>
      </w:divBdr>
      <w:divsChild>
        <w:div w:id="1049298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2025-06-17T15:05:00Z</dcterms:created>
  <dcterms:modified xsi:type="dcterms:W3CDTF">2025-06-17T17:35:00Z</dcterms:modified>
</cp:coreProperties>
</file>