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0DB95">
      <w:pPr>
        <w:pStyle w:val="2"/>
        <w:spacing w:before="1"/>
        <w:ind w:left="1113" w:right="1131"/>
        <w:jc w:val="center"/>
        <w:rPr>
          <w:rFonts w:hint="default"/>
          <w:lang w:val="ru-RU"/>
        </w:rPr>
      </w:pPr>
      <w:bookmarkStart w:id="1" w:name="_GoBack"/>
      <w:bookmarkEnd w:id="1"/>
      <w:r>
        <w:rPr>
          <w:spacing w:val="-3"/>
          <w:lang w:val="ru-RU"/>
        </w:rPr>
        <w:t>СОБЫТИЯ</w:t>
      </w:r>
      <w:r>
        <w:rPr>
          <w:spacing w:val="-3"/>
        </w:rPr>
        <w:t xml:space="preserve"> </w:t>
      </w:r>
      <w:r>
        <w:rPr>
          <w:lang w:val="ru-RU"/>
        </w:rPr>
        <w:t>ГРАЖДАНСКОЙ</w:t>
      </w:r>
      <w:r>
        <w:rPr>
          <w:rFonts w:hint="default"/>
          <w:lang w:val="ru-RU"/>
        </w:rPr>
        <w:t xml:space="preserve"> ВОЙНЫ(НА ПРИМЕРЕ КОЛОМНЫ И КОЛОМЕНСКОГО УЕЗДА)</w:t>
      </w:r>
    </w:p>
    <w:p w14:paraId="56733F14">
      <w:pPr>
        <w:pStyle w:val="2"/>
        <w:wordWrap/>
        <w:spacing w:before="1"/>
        <w:ind w:left="1113" w:right="1131"/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t>Бычков И.А.</w:t>
      </w:r>
      <w:r>
        <w:rPr>
          <w:rFonts w:hint="default"/>
          <w:lang w:val="ru-RU"/>
        </w:rPr>
        <w:br w:type="textWrapping"/>
      </w:r>
      <w:r>
        <w:rPr>
          <w:rFonts w:hint="default"/>
          <w:lang w:val="ru-RU"/>
        </w:rPr>
        <w:t>Научный руководитель: к.и.н.,доцент Никандров А.Ю.</w:t>
      </w:r>
    </w:p>
    <w:p w14:paraId="4BD228C9">
      <w:pPr>
        <w:spacing w:before="0" w:line="360" w:lineRule="auto"/>
        <w:ind w:left="212" w:right="230" w:firstLine="566"/>
        <w:jc w:val="both"/>
        <w:rPr>
          <w:i/>
          <w:iCs w:val="0"/>
          <w:sz w:val="28"/>
        </w:rPr>
      </w:pPr>
      <w:r>
        <w:rPr>
          <w:i/>
          <w:iCs w:val="0"/>
          <w:sz w:val="28"/>
        </w:rPr>
        <w:t>Статья</w:t>
      </w:r>
      <w:r>
        <w:rPr>
          <w:i/>
          <w:iCs w:val="0"/>
          <w:spacing w:val="1"/>
          <w:sz w:val="28"/>
        </w:rPr>
        <w:t xml:space="preserve"> </w:t>
      </w:r>
      <w:r>
        <w:rPr>
          <w:i/>
          <w:iCs w:val="0"/>
          <w:sz w:val="28"/>
        </w:rPr>
        <w:t>посвящена</w:t>
      </w:r>
      <w:r>
        <w:rPr>
          <w:i/>
          <w:iCs w:val="0"/>
          <w:spacing w:val="1"/>
          <w:sz w:val="28"/>
        </w:rPr>
        <w:t xml:space="preserve"> </w:t>
      </w:r>
      <w:r>
        <w:rPr>
          <w:i/>
          <w:iCs w:val="0"/>
          <w:sz w:val="28"/>
        </w:rPr>
        <w:t>раскрытию</w:t>
      </w:r>
      <w:r>
        <w:rPr>
          <w:i/>
          <w:iCs w:val="0"/>
          <w:spacing w:val="1"/>
          <w:sz w:val="28"/>
        </w:rPr>
        <w:t xml:space="preserve"> </w:t>
      </w:r>
      <w:r>
        <w:rPr>
          <w:i/>
          <w:iCs w:val="0"/>
          <w:sz w:val="28"/>
        </w:rPr>
        <w:t>сущности</w:t>
      </w:r>
      <w:r>
        <w:rPr>
          <w:i/>
          <w:iCs w:val="0"/>
          <w:spacing w:val="1"/>
          <w:sz w:val="28"/>
        </w:rPr>
        <w:t xml:space="preserve"> </w:t>
      </w:r>
      <w:r>
        <w:rPr>
          <w:i/>
          <w:iCs w:val="0"/>
          <w:sz w:val="28"/>
          <w:lang w:val="ru-RU"/>
        </w:rPr>
        <w:t>событий</w:t>
      </w:r>
      <w:r>
        <w:rPr>
          <w:rFonts w:hint="default"/>
          <w:i/>
          <w:iCs w:val="0"/>
          <w:sz w:val="28"/>
          <w:lang w:val="ru-RU"/>
        </w:rPr>
        <w:t xml:space="preserve"> Гражданской войны</w:t>
      </w:r>
      <w:r>
        <w:rPr>
          <w:i/>
          <w:iCs w:val="0"/>
          <w:spacing w:val="1"/>
          <w:sz w:val="28"/>
        </w:rPr>
        <w:t xml:space="preserve"> </w:t>
      </w:r>
      <w:r>
        <w:rPr>
          <w:rFonts w:hint="default"/>
          <w:i/>
          <w:iCs w:val="0"/>
          <w:sz w:val="28"/>
          <w:lang w:val="ru-RU"/>
        </w:rPr>
        <w:t>,их специфике и их роли в Истории России</w:t>
      </w:r>
      <w:r>
        <w:rPr>
          <w:i/>
          <w:iCs w:val="0"/>
          <w:sz w:val="28"/>
        </w:rPr>
        <w:t>.</w:t>
      </w:r>
      <w:r>
        <w:rPr>
          <w:i/>
          <w:iCs w:val="0"/>
          <w:spacing w:val="71"/>
          <w:sz w:val="28"/>
        </w:rPr>
        <w:t xml:space="preserve"> </w:t>
      </w:r>
      <w:r>
        <w:rPr>
          <w:i/>
          <w:iCs w:val="0"/>
          <w:sz w:val="28"/>
        </w:rPr>
        <w:t>Особое</w:t>
      </w:r>
      <w:r>
        <w:rPr>
          <w:i/>
          <w:iCs w:val="0"/>
          <w:spacing w:val="71"/>
          <w:sz w:val="28"/>
        </w:rPr>
        <w:t xml:space="preserve"> </w:t>
      </w:r>
      <w:r>
        <w:rPr>
          <w:i/>
          <w:iCs w:val="0"/>
          <w:sz w:val="28"/>
        </w:rPr>
        <w:t>внимание</w:t>
      </w:r>
      <w:r>
        <w:rPr>
          <w:i/>
          <w:iCs w:val="0"/>
          <w:spacing w:val="1"/>
          <w:sz w:val="28"/>
        </w:rPr>
        <w:t xml:space="preserve"> </w:t>
      </w:r>
      <w:r>
        <w:rPr>
          <w:i/>
          <w:iCs w:val="0"/>
          <w:sz w:val="28"/>
        </w:rPr>
        <w:t xml:space="preserve">обращается на </w:t>
      </w:r>
      <w:r>
        <w:rPr>
          <w:i/>
          <w:iCs w:val="0"/>
          <w:sz w:val="28"/>
          <w:lang w:val="ru-RU"/>
        </w:rPr>
        <w:t>события</w:t>
      </w:r>
      <w:r>
        <w:rPr>
          <w:rFonts w:hint="default"/>
          <w:i/>
          <w:iCs w:val="0"/>
          <w:sz w:val="28"/>
          <w:lang w:val="ru-RU"/>
        </w:rPr>
        <w:t xml:space="preserve"> Гражданской войны,которые происходили в Коломне и Коломенском уезде соответственно</w:t>
      </w:r>
      <w:r>
        <w:rPr>
          <w:i/>
          <w:iCs w:val="0"/>
          <w:sz w:val="28"/>
        </w:rPr>
        <w:t>.</w:t>
      </w:r>
    </w:p>
    <w:p w14:paraId="1B481D59">
      <w:pPr>
        <w:spacing w:before="197" w:line="360" w:lineRule="auto"/>
        <w:ind w:left="212" w:right="235" w:firstLine="566"/>
        <w:jc w:val="both"/>
        <w:rPr>
          <w:rFonts w:hint="default"/>
          <w:i/>
          <w:sz w:val="28"/>
          <w:lang w:val="ru-RU"/>
        </w:rPr>
      </w:pPr>
      <w:r>
        <w:rPr>
          <w:b/>
          <w:i/>
          <w:sz w:val="28"/>
        </w:rPr>
        <w:t>Ключевые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слова: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  <w:lang w:val="ru-RU"/>
        </w:rPr>
        <w:t>Гражданская</w:t>
      </w:r>
      <w:r>
        <w:rPr>
          <w:rFonts w:hint="default"/>
          <w:i/>
          <w:sz w:val="28"/>
          <w:lang w:val="ru-RU"/>
        </w:rPr>
        <w:t xml:space="preserve"> война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lang w:val="ru-RU"/>
        </w:rPr>
        <w:t>большевики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lang w:val="ru-RU"/>
        </w:rPr>
        <w:t>белая</w:t>
      </w:r>
      <w:r>
        <w:rPr>
          <w:rFonts w:hint="default"/>
          <w:i/>
          <w:sz w:val="28"/>
          <w:lang w:val="ru-RU"/>
        </w:rPr>
        <w:t xml:space="preserve"> армия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lang w:val="ru-RU"/>
        </w:rPr>
        <w:t>Коломенский</w:t>
      </w:r>
      <w:r>
        <w:rPr>
          <w:rFonts w:hint="default"/>
          <w:i/>
          <w:sz w:val="28"/>
          <w:lang w:val="ru-RU"/>
        </w:rPr>
        <w:t xml:space="preserve"> уезд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lang w:val="ru-RU"/>
        </w:rPr>
        <w:t>партия</w:t>
      </w:r>
      <w:r>
        <w:rPr>
          <w:i/>
          <w:sz w:val="28"/>
        </w:rPr>
        <w:t>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  <w:lang w:val="ru-RU"/>
        </w:rPr>
        <w:t>красная</w:t>
      </w:r>
      <w:r>
        <w:rPr>
          <w:rFonts w:hint="default"/>
          <w:i/>
          <w:sz w:val="28"/>
          <w:lang w:val="ru-RU"/>
        </w:rPr>
        <w:t xml:space="preserve"> армия,ф</w:t>
      </w:r>
      <w:r>
        <w:rPr>
          <w:i/>
          <w:sz w:val="28"/>
          <w:lang w:val="ru-RU"/>
        </w:rPr>
        <w:t>ронт</w:t>
      </w:r>
      <w:r>
        <w:rPr>
          <w:rFonts w:hint="default"/>
          <w:i/>
          <w:sz w:val="28"/>
          <w:lang w:val="ru-RU"/>
        </w:rPr>
        <w:t>,смутное время, «Красная Гвардия»,РККА, продовольственная диктатура,продотряды, «военный коммунизм»,ВСЮР,ВЧК,Викжель.</w:t>
      </w:r>
    </w:p>
    <w:p w14:paraId="6957291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210" w:firstLine="420" w:firstLineChars="150"/>
        <w:jc w:val="both"/>
        <w:textAlignment w:val="auto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>Будут ли</w:t>
      </w:r>
      <w:r>
        <w:rPr>
          <w:rFonts w:hint="default" w:ascii="Times New Roman" w:hAnsi="Times New Roman" w:eastAsia="SimSun" w:cs="Times New Roman"/>
          <w:b w:val="0"/>
          <w:bCs w:val="0"/>
          <w:szCs w:val="28"/>
        </w:rPr>
        <w:t xml:space="preserve"> события </w:t>
      </w: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 xml:space="preserve">большой кровавой </w:t>
      </w:r>
      <w:r>
        <w:rPr>
          <w:rFonts w:hint="default" w:ascii="Times New Roman" w:hAnsi="Times New Roman" w:eastAsia="SimSun" w:cs="Times New Roman"/>
          <w:b w:val="0"/>
          <w:bCs w:val="0"/>
          <w:szCs w:val="28"/>
        </w:rPr>
        <w:t xml:space="preserve"> войны 1917– 1922 гг. в России всего лишь </w:t>
      </w: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>тёмным</w:t>
      </w:r>
      <w:r>
        <w:rPr>
          <w:rFonts w:hint="default" w:ascii="Times New Roman" w:hAnsi="Times New Roman" w:eastAsia="SimSun" w:cs="Times New Roman"/>
          <w:b w:val="0"/>
          <w:bCs w:val="0"/>
          <w:szCs w:val="28"/>
        </w:rPr>
        <w:t xml:space="preserve"> </w:t>
      </w: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>пятном</w:t>
      </w:r>
      <w:r>
        <w:rPr>
          <w:rFonts w:hint="default" w:ascii="Times New Roman" w:hAnsi="Times New Roman" w:eastAsia="SimSun" w:cs="Times New Roman"/>
          <w:b w:val="0"/>
          <w:bCs w:val="0"/>
          <w:szCs w:val="28"/>
        </w:rPr>
        <w:t xml:space="preserve"> истории или станут уроками для </w:t>
      </w: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>нынешнего поколения</w:t>
      </w:r>
      <w:r>
        <w:rPr>
          <w:rFonts w:hint="default" w:ascii="Times New Roman" w:hAnsi="Times New Roman" w:eastAsia="SimSun" w:cs="Times New Roman"/>
          <w:b w:val="0"/>
          <w:bCs w:val="0"/>
          <w:szCs w:val="28"/>
        </w:rPr>
        <w:t>?</w:t>
      </w:r>
      <w:r>
        <w:rPr>
          <w:rFonts w:hint="default" w:ascii="Times New Roman" w:hAnsi="Times New Roman" w:eastAsia="SimSun" w:cs="Times New Roman"/>
          <w:b w:val="0"/>
          <w:bCs w:val="0"/>
          <w:szCs w:val="28"/>
          <w:lang w:val="ru-RU"/>
        </w:rPr>
        <w:t>Г</w:t>
      </w:r>
      <w:r>
        <w:rPr>
          <w:rFonts w:hint="default"/>
        </w:rPr>
        <w:t xml:space="preserve">ражданская война - </w:t>
      </w:r>
      <w:r>
        <w:rPr>
          <w:rFonts w:hint="default"/>
          <w:lang w:val="ru-RU"/>
        </w:rPr>
        <w:t>это смутное время</w:t>
      </w:r>
      <w:r>
        <w:rPr>
          <w:rFonts w:hint="default"/>
        </w:rPr>
        <w:t>, р</w:t>
      </w:r>
      <w:r>
        <w:rPr>
          <w:rFonts w:hint="default"/>
          <w:lang w:val="ru-RU"/>
        </w:rPr>
        <w:t>аскол государства</w:t>
      </w:r>
      <w:r>
        <w:rPr>
          <w:rFonts w:hint="default"/>
        </w:rPr>
        <w:t xml:space="preserve">, </w:t>
      </w:r>
      <w:r>
        <w:rPr>
          <w:rFonts w:hint="default"/>
          <w:lang w:val="ru-RU"/>
        </w:rPr>
        <w:t>распад многолетней традиции</w:t>
      </w:r>
      <w:r>
        <w:rPr>
          <w:rFonts w:hint="default"/>
        </w:rPr>
        <w:t xml:space="preserve">, </w:t>
      </w:r>
      <w:r>
        <w:rPr>
          <w:rFonts w:hint="default"/>
          <w:lang w:val="ru-RU"/>
        </w:rPr>
        <w:t>кризис нации,который развязал братоубийственную войну.</w:t>
      </w:r>
    </w:p>
    <w:p w14:paraId="1CB62FE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210" w:firstLine="420" w:firstLineChars="150"/>
        <w:jc w:val="both"/>
        <w:textAlignment w:val="auto"/>
        <w:rPr>
          <w:rFonts w:hint="default"/>
          <w:sz w:val="28"/>
          <w:lang w:val="ru-RU"/>
        </w:rPr>
      </w:pPr>
      <w:r>
        <w:rPr>
          <w:rFonts w:hint="default"/>
        </w:rPr>
        <w:t>Это событие стало величайшим потрясением для всего российского</w:t>
      </w:r>
      <w:r>
        <w:rPr>
          <w:rFonts w:hint="default"/>
          <w:lang w:val="ru-RU"/>
        </w:rPr>
        <w:t xml:space="preserve"> </w:t>
      </w:r>
      <w:r>
        <w:rPr>
          <w:rFonts w:hint="default"/>
        </w:rPr>
        <w:t>общества. Вместе с тем, оно определило направление развития государства</w:t>
      </w:r>
      <w:r>
        <w:rPr>
          <w:rFonts w:hint="default"/>
          <w:lang w:val="ru-RU"/>
        </w:rPr>
        <w:t xml:space="preserve"> </w:t>
      </w:r>
      <w:r>
        <w:rPr>
          <w:rFonts w:hint="default"/>
        </w:rPr>
        <w:t>и общества более чем на 70 последующих лет. Именно поэтому Гражданская</w:t>
      </w:r>
      <w:r>
        <w:rPr>
          <w:rFonts w:hint="default"/>
          <w:lang w:val="ru-RU"/>
        </w:rPr>
        <w:t xml:space="preserve"> </w:t>
      </w:r>
      <w:r>
        <w:rPr>
          <w:rFonts w:hint="default"/>
        </w:rPr>
        <w:t>война, по определению академика Ю,А. Полякова, «.,.стала неотъемлемой частью общенационального сознания»</w:t>
      </w:r>
      <w:r>
        <w:rPr>
          <w:rStyle w:val="6"/>
          <w:rFonts w:hint="default"/>
        </w:rPr>
        <w:footnoteReference w:id="0"/>
      </w:r>
      <w:r>
        <w:rPr>
          <w:sz w:val="28"/>
        </w:rPr>
        <w:t>[</w:t>
      </w:r>
      <w:r>
        <w:rPr>
          <w:rFonts w:hint="default"/>
          <w:lang w:val="ru-RU"/>
        </w:rPr>
        <w:t>1,с.98-117.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02106F2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210" w:firstLine="420" w:firstLineChars="150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</w:pPr>
      <w:r>
        <w:rPr>
          <w:rFonts w:hint="default"/>
          <w:sz w:val="28"/>
          <w:lang w:val="ru-RU"/>
        </w:rPr>
        <w:t xml:space="preserve">Обратимся к основным событиям Гражданской войны.В первую очередь у историков не однозначного мнения о данном событии. Касаемо хронологии событий, здесь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 xml:space="preserve">у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  <w:t>специалистов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  <w:t>отсутствует единое мнение о хронологических рамках войны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 xml:space="preserve">. Есть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  <w:t>учёные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 xml:space="preserve">, которые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  <w:t>обладают мнением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 xml:space="preserve">, что война началась с Февральской буржуазной революции,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  <w:lang w:val="ru-RU"/>
        </w:rPr>
        <w:t>некоторые историки отстаивают следующую дату начала войны-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t>май 1918 года. Также нет окончательного мнения, когда война закончилась</w:t>
      </w:r>
      <w:r>
        <w:rPr>
          <w:rStyle w:val="6"/>
          <w:rFonts w:hint="default" w:ascii="Times New Roman" w:hAnsi="Times New Roman" w:eastAsia="sans-serif" w:cs="Times New Roman"/>
          <w:i w:val="0"/>
          <w:iCs w:val="0"/>
          <w:caps w:val="0"/>
          <w:color w:val="262626"/>
          <w:spacing w:val="0"/>
          <w:sz w:val="28"/>
          <w:szCs w:val="28"/>
        </w:rPr>
        <w:footnoteReference w:id="1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2,с.145-147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5A71082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210" w:firstLine="420" w:firstLineChars="150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olor w:val="262626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olor w:val="262626"/>
          <w:spacing w:val="0"/>
          <w:sz w:val="28"/>
          <w:szCs w:val="28"/>
          <w:lang w:val="ru-RU"/>
        </w:rPr>
        <w:t>Рассматривая основные события, Гражданскую войну можно разделить на ключевые периоды:</w:t>
      </w:r>
    </w:p>
    <w:p w14:paraId="2E07FE01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Первый период Гражданской войны(ноябрь 1917 – февраль 1918 гг.)</w:t>
      </w:r>
    </w:p>
    <w:p w14:paraId="70077851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Второй период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 Гражданской войны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(март – ноябрь 1918 г.)</w:t>
      </w:r>
    </w:p>
    <w:p w14:paraId="324DD73F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Т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рет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ий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 xml:space="preserve"> период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 Гражданской войны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(ноябрь 1918 - март 1919 гг.)</w:t>
      </w:r>
    </w:p>
    <w:p w14:paraId="03E22395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>Четвёртый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 xml:space="preserve"> период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 Гражданской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 xml:space="preserve"> войны (март 1919 – март 1920 гг.)</w:t>
      </w:r>
    </w:p>
    <w:p w14:paraId="0C7C973E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Пятый период Гражданской войны (апрель - ноябрь 1920 г.)</w:t>
      </w:r>
    </w:p>
    <w:p w14:paraId="2770F9AA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2" w:firstLineChars="150"/>
        <w:jc w:val="both"/>
        <w:textAlignment w:val="auto"/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Шестой - завершающий - период Гражданской войны (декабрь 1920 -октябрь 1922 гг</w:t>
      </w:r>
      <w:r>
        <w:rPr>
          <w:rFonts w:hint="default" w:eastAsia="SimSun" w:cs="Times New Roman"/>
          <w:b/>
          <w:bCs/>
          <w:sz w:val="28"/>
          <w:szCs w:val="28"/>
          <w:lang w:val="ru-RU"/>
        </w:rPr>
        <w:t>).</w:t>
      </w:r>
    </w:p>
    <w:p w14:paraId="6E04D61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 w:firstLine="420" w:firstLineChars="15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Данные периоды позволяют сказать о том,что данный междоусобный конфликт был продолжительное время и был одним из самых кровавых за всю Историю России.</w:t>
      </w:r>
    </w:p>
    <w:p w14:paraId="5BF97A82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 w:firstLine="420" w:firstLineChars="150"/>
        <w:jc w:val="both"/>
        <w:textAlignment w:val="auto"/>
        <w:rPr>
          <w:rFonts w:hint="default"/>
          <w:sz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Если рассматривать в совокупности данные периоды,то можно сказать,что  на первых порах войны шло активное агитирование на вступление в ряды «Красной Гвардии»,</w:t>
      </w:r>
      <w:r>
        <w:rPr>
          <w:rFonts w:hint="default" w:eastAsia="SimSun" w:cs="Times New Roman"/>
          <w:sz w:val="28"/>
          <w:szCs w:val="28"/>
          <w:lang w:val="ru-RU"/>
        </w:rPr>
        <w:t xml:space="preserve"> шла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активная поддержка крестьянства(раздача земли), крупный политический шаг(вывод страны из войны).</w:t>
      </w:r>
      <w:r>
        <w:rPr>
          <w:rStyle w:val="6"/>
          <w:rFonts w:hint="default" w:ascii="Times New Roman" w:hAnsi="Times New Roman" w:eastAsia="SimSun" w:cs="Times New Roman"/>
          <w:sz w:val="28"/>
          <w:szCs w:val="28"/>
          <w:lang w:val="ru-RU"/>
        </w:rPr>
        <w:footnoteReference w:id="2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2,с.283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.Также первые события войны связаны с созданием органов по борьбе с контрреволюцией(ВЧК) и созданием РККА(рабоче-крестьянской красной армии).</w:t>
      </w:r>
    </w:p>
    <w:p w14:paraId="7F71D723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 w:firstLine="420" w:firstLineChars="150"/>
        <w:jc w:val="both"/>
        <w:textAlignment w:val="auto"/>
        <w:rPr>
          <w:rFonts w:hint="default"/>
          <w:sz w:val="28"/>
          <w:lang w:val="ru-RU"/>
        </w:rPr>
      </w:pPr>
      <w:r>
        <w:rPr>
          <w:rFonts w:hint="default"/>
          <w:sz w:val="28"/>
          <w:lang w:val="ru-RU"/>
        </w:rPr>
        <w:t xml:space="preserve">Далее последующие события рассказывают об открытых выступлениях большевиков по разгону Учредительного собрания,боевых действиях и т.д .Говоря о событиях Гражданской войны,следует остановиться на политике большевиков в деревне,которая была достаточно жестокой и кровавой.Советская власть устанавливает </w:t>
      </w:r>
      <w:r>
        <w:rPr>
          <w:rFonts w:hint="default"/>
          <w:b/>
          <w:bCs/>
          <w:sz w:val="28"/>
          <w:lang w:val="ru-RU"/>
        </w:rPr>
        <w:t>продовольственную диктатуру</w:t>
      </w:r>
      <w:r>
        <w:rPr>
          <w:rFonts w:hint="default"/>
          <w:sz w:val="28"/>
          <w:lang w:val="ru-RU"/>
        </w:rPr>
        <w:t xml:space="preserve"> в деревне,которая заключалась в насильственной продаже зерна государству;принимались также карательные меры по устранению укрывательств «излишек» хлеба.Создавались </w:t>
      </w:r>
      <w:r>
        <w:rPr>
          <w:rFonts w:hint="default"/>
          <w:b/>
          <w:bCs/>
          <w:sz w:val="28"/>
          <w:lang w:val="ru-RU"/>
        </w:rPr>
        <w:t>продотряды</w:t>
      </w:r>
      <w:r>
        <w:rPr>
          <w:rFonts w:hint="default"/>
          <w:sz w:val="28"/>
          <w:lang w:val="ru-RU"/>
        </w:rPr>
        <w:t>,которые контролировали исполнение декрета советской власти</w:t>
      </w:r>
      <w:r>
        <w:rPr>
          <w:rStyle w:val="6"/>
          <w:rFonts w:hint="default"/>
          <w:sz w:val="28"/>
          <w:lang w:val="ru-RU"/>
        </w:rPr>
        <w:footnoteReference w:id="3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4,Т31 с.350,Т34с.450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434DD1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/>
          <w:sz w:val="28"/>
          <w:szCs w:val="28"/>
          <w:lang w:val="ru-RU"/>
        </w:rPr>
        <w:t xml:space="preserve">Однако сопротивление зажиточного крестьянства данной насильственной политике советской власти по изъятию хлеба возрастало и Ленин решил ,что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одной военной силы для проведения ее в жизнь недостаточно и потому необходимо найти в деревне социальную опору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.Другим мероприятием,значимым, стало создание так называемых чрезвычайных органов в деревне(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комбедов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(комитетов бедноты)).При их помощи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советская власть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попытал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сь организовать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беднейших крестьян и батраков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, обеспечить им поддержку, в том числе 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вооружённую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, со стороны рабочих и направить против зажиточных крестьян, имеющих зерно, предназначенное для продажи.</w:t>
      </w:r>
    </w:p>
    <w:p w14:paraId="4D62FCB4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К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омбеды,собрали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итак много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хлеба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, чтобы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осуществить поддержку большей части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губерний.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Как известно,что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они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изъяли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у “кулаков” часть земли, скота и инвентаря, распределив их между бедняками. Ленин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обозначил данное мероприятие как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“социалистическ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ая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революци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я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в деревне”. </w:t>
      </w:r>
    </w:p>
    <w:p w14:paraId="339990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Таким образом можно сказать,что политика большевиков,проводимая в деревне, была достаточно одним из самых весомых событий в период гражданской войны,которая положила начало масштабной дальнейшей политике большевиков по отношению к крестьянам.</w:t>
      </w:r>
    </w:p>
    <w:p w14:paraId="406B047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Одним из </w:t>
      </w: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>самых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кровавых периодов войны,на мой взгляд,считается третий период,который длился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с ноября 1918-март 1919гг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. В данный период произошли такие знаковые события,как проведение политики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«военного коммунизма».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Что же советская власть подразумевала под политикой «военного коммунизма»?.Если кратко обознач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ить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данное мероприятие большевиков,то здесь нужно сказать,что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н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еобходимое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государству количество продовольственного и фуражного (для лошадей) зерна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развёрстывалось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(раскладывалось) между зернопроизводящими губерниями (внутри них – между уездами,волостями,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сёлами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и хозяйствами) и принудительно забиралось у крестьян (формально – за плату по низким ценам, фактически - большей частью без всякой оплаты)</w:t>
      </w:r>
      <w:r>
        <w:rPr>
          <w:rStyle w:val="6"/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footnoteReference w:id="4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5,с.259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1263FA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Следующим самым знаковым периодом Гражданской войны,который можно выделить,являлся </w:t>
      </w:r>
      <w: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пятый этап(апрель-ноябрь 1920), 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который характеризовался боевыми действиями против польской армии и ликвидации остатков армии ВСЮР на юге России.</w:t>
      </w:r>
    </w:p>
    <w:p w14:paraId="7E2463B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Победы РККА а 1919 году позволяют сказать о том,что многие коммунисты и партийное руководство решило,что политика «военного коммунизма привело советское государство к победам,однако всё ещё существовало мнение,что «военный коммунизм» приведёт непосредственно к социализму,соответственно диктаторские методы руководства были усилены.</w:t>
      </w:r>
    </w:p>
    <w:p w14:paraId="3A6EDB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Между тем ситуация в стране неуклонно менялась в соответствии с экономическими законами,которые считались объективными,а не со взглядами большевиков.Как следствием данных изменений можно выделить беспорядки рабочих из-за голода,так как власти не смогли организовать натуральный обмен продуктов питания. На подавление беспорядков отправляли известные всем нам органы ВЧК,которые достаточно жестоко расправлялись с восставшими.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Участники забастовок подвергались арестам, а молодых рабочих как правило отправляли на фронт</w:t>
      </w:r>
      <w:r>
        <w:rPr>
          <w:rStyle w:val="6"/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footnoteReference w:id="5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6,с.176-189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640D53C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Таким образом в 1920 г. значительная социальная база большевистской диктатуры  в городах сузилась.</w:t>
      </w:r>
    </w:p>
    <w:p w14:paraId="7D9F91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Далее следует сказать о том,как же происходила ситуация с </w:t>
      </w: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генералом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Врангелем</w:t>
      </w: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и армией ВСЮР.Прежде всего следует сказать,что никакой материальной поддержки,никакой военной поддержки войска западных держав не оказывали.В качестве такого примера можно привести «помощь» Великобритании в обмен на то,что Врангель должен был отказаться от наступления из Крыма в глубь России,готовя капитуляцию белых и эвакуацию командного состава на выгодных для Великобритании условиях.</w:t>
      </w:r>
      <w:r>
        <w:rPr>
          <w:rStyle w:val="6"/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footnoteReference w:id="6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7,с.43-56</w:t>
      </w:r>
      <w:r>
        <w:rPr>
          <w:sz w:val="28"/>
        </w:rPr>
        <w:t>]</w:t>
      </w:r>
    </w:p>
    <w:p w14:paraId="488A05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Самый сильный удар по армии Врангеля,который оказал огромное влияние на дальнейшее развитие событий,пришёлся со стороны  повстанческой армии под командованием командира Нестора Ивановича Махно.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Командир отвергает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предложение Врангеля вместе бороться против коммунистов и заключил соглашение с советским командованием о совместных операциях против белых вплоть до освобождения Крыма.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Итогом всего стал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разгром 25- тысячной армии Врангеля армиями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Южного фронта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под командованием Фрунзе; остатки врангелевцев в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ноябре</w:t>
      </w: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1920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г</w:t>
      </w:r>
      <w:r>
        <w:rPr>
          <w:rFonts w:hint="default" w:ascii="Times New Roman" w:hAnsi="Times New Roman" w:eastAsia="TimesNewRomanPS-BoldMT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>эвакуировались в Турци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ю.</w:t>
      </w:r>
      <w:r>
        <w:rPr>
          <w:rStyle w:val="6"/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footnoteReference w:id="7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8,с.3-36</w:t>
      </w:r>
      <w:r>
        <w:rPr>
          <w:sz w:val="28"/>
        </w:rPr>
        <w:t>]</w:t>
      </w:r>
    </w:p>
    <w:p w14:paraId="2FCBEC6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Далее следует рассмотреть события на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советско-польском фронте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 военных действий.Прежде всего следует сказать,что основной целью войск Красной армии являлось не столько освобождение территорий Украины и Белоруссии,а «советизация» Польши и выход к границам Германии.По сути политическое руководство большевиков предприняло попытку осуществить «второй Брест»,а именно произвести вторую революцию по крайней мере в Польше и Германии.</w:t>
      </w:r>
    </w:p>
    <w:p w14:paraId="21CFFFE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/>
          <w:sz w:val="28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Фронтами командовали опытные «красные» командиры такие как Тухачевский(Западный фронт), Егоров(Юго-Западный фронт).Если брать масштабы подкреплений,то Тухачевский,поскольку он прикрывал Белоруссию,получал значительные подкрепления с востока и юга,нежели Егоров,который командовал на юге, получал значительно меньшее количество подкреплений.Если кратко освещая события на советско-польком фронте ,то самый пик событий пришёлся на вторую половину августа 1921г.В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о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второй половине августа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войска Западного фронта потерпели сокрушительное поражение под Варшавой, а войска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Юго-западного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фронта были остановлены у Львова. Результатом военных действий стало осознание большевистским руководством невозможности насильственной “советизации” Польши, как и польским правительством – невозможности создать “Великую Польшу от моря до моря</w:t>
      </w:r>
      <w:r>
        <w:rPr>
          <w:rStyle w:val="6"/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footnoteReference w:id="8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9,с.127-141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74CC684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Закончились кровавые боевые действия подписанием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Рижского мира в марте 1921г.,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который оказался губительным и провальным для Советской России.По данному договору,как нам известно,мы потеряли западные районы Белоруссии и Украины. Таким образом план советского руководства по развитию «пожара мировой революции»,где целью советского руководства являлась «советизация» территории Польши,провалился</w:t>
      </w:r>
      <w:r>
        <w:rPr>
          <w:rStyle w:val="6"/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footnoteReference w:id="9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10,с.139-140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40EF3CD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sz w:val="28"/>
          <w:szCs w:val="28"/>
          <w:lang w:val="ru-RU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 xml:space="preserve">Гражданская война,как известно,коснулась каждого дома,каждого уезда,города.Предлагаю остановиться на таком городе.как Коломна,Коломенский Уезд. </w:t>
      </w:r>
      <w:r>
        <w:rPr>
          <w:sz w:val="28"/>
          <w:szCs w:val="28"/>
          <w:lang w:val="ru-RU"/>
        </w:rPr>
        <w:t>Коломна</w:t>
      </w:r>
      <w:r>
        <w:rPr>
          <w:rFonts w:hint="default"/>
          <w:sz w:val="28"/>
          <w:szCs w:val="28"/>
          <w:lang w:val="ru-RU"/>
        </w:rPr>
        <w:t>-один из древнейших городов подмосковья. Город находится в 115 километрах от Москвы. Коломна является ровесницей Москвы Впервые о городе говорится в летописи в 1177г. и город становится за несколько веков местом военной,политической истории России. За всю великую историю  в Коломне происходило множество исторических событий, потрясений,но остановиться и рассмотреть по подробнее следует  становление советской власти и события Гражданской войны с точки зрения Коломны и Коломенского уезда.</w:t>
      </w:r>
    </w:p>
    <w:p w14:paraId="019ABEF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i/>
          <w:iCs/>
          <w:sz w:val="28"/>
          <w:szCs w:val="28"/>
          <w:u w:val="none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7 ноября(25 октября) в Петрограде произошла октябрьская социалистическая революция и соответственно советская власть объявляет свой «крестовый поход» по советизации регионов. В Коломну советская власть пришла в ночь на 26 октября 1917 года. Первым  мероприятием советской власти в Коломне стало принятие ДЕКРЕТА «О РОСПУСКЕ ГОРОДСКОГО И ЗЕМСКОГО САМОУПРАВЛЕНИЯ» от 27 ноября 1917 года,который постановил: </w:t>
      </w:r>
      <w:r>
        <w:rPr>
          <w:rFonts w:hint="default"/>
          <w:i/>
          <w:iCs/>
          <w:sz w:val="28"/>
          <w:szCs w:val="28"/>
          <w:u w:val="none"/>
          <w:lang w:val="ru-RU"/>
        </w:rPr>
        <w:t>«Коломенский Военно-Революционный комитет постановляет: распустить всех гласных городского и местного самоуправления и привлечь к законной ответственности лиц,компрометировавших своею деятельностью советскую власть.Служащие не признающие советской власти благоволят подать заявление об увольнении не позднее 1-го декабря».</w:t>
      </w:r>
    </w:p>
    <w:p w14:paraId="48792ED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В тот же день 27 ноября Коломенский Военно-Революционный комитет издал ПРИКАЗ рабочим и служащим Коломенских заводов.ПРИКАЗ содержал 8 пунктов,но следует обратить внимание на несколько:</w:t>
      </w:r>
    </w:p>
    <w:p w14:paraId="4D5E782A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«Военно-Революционый комитет доводит до вашего сведения всех участников производства, что всякие злонамерные действия и саботаж,в конечном счёте,подрывающия народное хозяйство Революционное правительство, осуждается с беспощадной строгостью».( ЦГАМО. Ф. 6280).</w:t>
      </w:r>
    </w:p>
    <w:p w14:paraId="305179A8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Далее издаётся постановления ЧК об объявлении военного положения в Коломенской уезде. Так всётаки почему же Коломенский уезд был объявлен на военном положении? Для того,чтобы ответить на данный вопрос, рассмотрим само постановление:</w:t>
      </w:r>
    </w:p>
    <w:p w14:paraId="249B61CD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default"/>
          <w:b/>
          <w:bCs/>
          <w:i/>
          <w:iCs/>
          <w:sz w:val="28"/>
          <w:szCs w:val="28"/>
          <w:u w:val="none"/>
          <w:lang w:val="ru-RU"/>
        </w:rPr>
      </w:pPr>
      <w:r>
        <w:rPr>
          <w:rFonts w:hint="default"/>
          <w:b/>
          <w:bCs/>
          <w:i/>
          <w:iCs/>
          <w:sz w:val="28"/>
          <w:szCs w:val="28"/>
          <w:u w:val="none"/>
          <w:lang w:val="ru-RU"/>
        </w:rPr>
        <w:t>«Всем,всему Коломенскому уезду.</w:t>
      </w:r>
    </w:p>
    <w:p w14:paraId="18C3F30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both"/>
        <w:textAlignment w:val="auto"/>
        <w:rPr>
          <w:rFonts w:hint="default"/>
          <w:b/>
          <w:bCs/>
          <w:i/>
          <w:iCs/>
          <w:sz w:val="28"/>
          <w:szCs w:val="28"/>
          <w:u w:val="none"/>
          <w:lang w:val="ru-RU"/>
        </w:rPr>
      </w:pPr>
      <w:r>
        <w:rPr>
          <w:rFonts w:hint="default"/>
          <w:b/>
          <w:bCs/>
          <w:i/>
          <w:iCs/>
          <w:sz w:val="28"/>
          <w:szCs w:val="28"/>
          <w:u w:val="none"/>
          <w:lang w:val="ru-RU"/>
        </w:rPr>
        <w:t>Президиум Исполкома Коломенского Совдепа ввиду важности событий объявляет Коломенский уезд на военном положении, и вся власть  переходит в ведение Чрезвычайной Военной Коллегии».(ЦГАМО. Ф. 6280.Л.31).</w:t>
      </w:r>
    </w:p>
    <w:p w14:paraId="5FEFC63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/>
          <w:iCs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 xml:space="preserve">Смотря на характер постановления,Коломенский уезд объявлен на военном положении по причине «восстания» пролетариата против «империализма,который душил голодных рабочих. Вот как это объяснила Коломенская Уездная Военно-Революционная Чрезвычайная Коллегия: </w:t>
      </w:r>
      <w:r>
        <w:rPr>
          <w:rFonts w:hint="default"/>
          <w:b w:val="0"/>
          <w:bCs w:val="0"/>
          <w:i/>
          <w:iCs/>
          <w:sz w:val="28"/>
          <w:szCs w:val="28"/>
          <w:u w:val="none"/>
          <w:lang w:val="ru-RU"/>
        </w:rPr>
        <w:t>«Пробил последний час  для международного пролетариата. Возстал от векового рабства и кабалы,скинуто иго империализма,душившего голодных рабочих всего мира.Российский пролетариат первый показал пути борьбы с угнетателями и достойно выполнили поставленную задачу,которая ставила перед ними революция-разжечь пожар междоусобной войны.».</w:t>
      </w:r>
    </w:p>
    <w:p w14:paraId="3C0FB971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 xml:space="preserve">Далее речь заканчивается призывом Коломенским Комитетам Деревенской бедноты пресекать агитационные выступления и прочие мероприятия контрреволюционеров Коломны: </w:t>
      </w:r>
      <w:r>
        <w:rPr>
          <w:rFonts w:hint="default"/>
          <w:b w:val="0"/>
          <w:bCs w:val="0"/>
          <w:i/>
          <w:iCs/>
          <w:sz w:val="28"/>
          <w:szCs w:val="28"/>
          <w:u w:val="none"/>
          <w:lang w:val="ru-RU"/>
        </w:rPr>
        <w:t>«Всех агитаторов задерживать и препровождать в распоряжение Коломенской Чрезвычайной Военной Революционной Коллегии,а сопротивляющихся-расстреливать»</w:t>
      </w: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.</w:t>
      </w:r>
    </w:p>
    <w:p w14:paraId="4B2A67E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 xml:space="preserve">Следует сказать о том,как  коснулась подготовка и непосредственно события Гражданской войны Коломну. </w:t>
      </w:r>
    </w:p>
    <w:p w14:paraId="331EBDD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Восемнадцатый год... Международный империализм осуществил свой поход против молодого Советского государства.Внутренняя смута развязала гражданскую войну. Все рабочие Коломны и Уезда работали на благо социалистического отечества.На Коломенских заводах в военные годы и в годы интервенции создавались боеприпасы,которые сразу же отправлялись на фронт. В сентябре 1918 года снарядный отдел Бачмановского строительного завода передан в ведение Петроградского арсенала и после этого выпуск боевых снарядов увеличился.</w:t>
      </w:r>
    </w:p>
    <w:p w14:paraId="5AF130DE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В день публикации Декрета о создании Красной Армии в Коломне и Уезде было опубликован призыв записываться в её ряды. В 1918 году в Красную Армию добровольно вступают тысячи коломенцев. Всем нужна была еда и вода ,но продуктов питания не хватало. В связи с этим пришлось изымать излишки продуктов из монастырей и купцов.</w:t>
      </w:r>
    </w:p>
    <w:p w14:paraId="2AA5F49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«Всё для фронта,всё для победы!» Лозунг всколыхнул всех рабочих и коммунистов на борьбу с белогвардейцами. На многих фронтах сражались коломенцы.Например ,в политотделе 5-й армии Восточного фронта активно проводили свою деятельность Я.Я.Грунт и М.И. Пироцкий. Потом Пироцкий становится комиссаром Тверского полка.Также служили комиссарами такие персоналии как П.А.Соболев и А.П. Горюнов. Жители Коломны служили на бронепоездах «Свобода ии смерть» и №4. Не мало подвигов совершили команды бронепоездов.Одним из таких был командир бронепоезда коломенец В.И.Цуканов.</w:t>
      </w:r>
    </w:p>
    <w:p w14:paraId="229085CB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Более подробно следует остановиться на Я.Я.Грунте. По национальности Латыш. Отец работал торговцем.Обучался в сельскохозяйственной академии,но в силу обстоятельств не окончил.</w:t>
      </w:r>
    </w:p>
    <w:p w14:paraId="21FB2043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С 1907 года принадлежал Латвийской социал-демократической рабочей партии,следом вступил в РСДРП. Как у всех членов партии была своя кличка-Мазайс. В результате революционной деятельности подвергся аресту  и получил наказание в 5 лет каторги.После того как он отбыл наказание в Бутырской тюрьме в Москве,он уехал в Ригу ,где стал снова проводить агитационную работу под новой партийной кличкой Погис.</w:t>
      </w:r>
    </w:p>
    <w:p w14:paraId="0F41D8C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В 1912-1913 годах Грунт работает агитатором и партийным  организатором в Риге. Во время очередной демонстрации Грунта арестовывают и отправляют в ссылку в Нарымский край. Его знакомство с Софьей Абрамовой Зеливинской( политически ссыльной) сыграло огромную роль в дальнейшей революционной карьере( впоследствии она стала его женой). Позже его жена уже в СССР станет она станет микробиологом и профессором( между тем партийный стаж у неё идёт с 1909 года). Далее они в 1914 году вместе бегут из ссылки и возвращаются в Москву.</w:t>
      </w:r>
    </w:p>
    <w:p w14:paraId="34BB8C42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В Москве активно продолжается его революционная деятельность.С 1914 по 1915 годы  он становится одним из идеологов и руководителей латышских социал-демократов «Тверской группы РСДРП(б)». Ян Грунт активно начинает свою печатную деятельность. В 1915 году Грунт был снова задержан и арестован в своей редакции из-за того,что были опубликованы воззвания о расстреле рабочих в Иваново-Вознесенске.</w:t>
      </w:r>
    </w:p>
    <w:p w14:paraId="1BDC521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>Революционер провёл в новой жестокой каторге 10 лет. За 10 лет в каторге было написано не мало стихов.</w:t>
      </w:r>
    </w:p>
    <w:p w14:paraId="68F27AC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</w:pPr>
    </w:p>
    <w:p w14:paraId="62CFBFFD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t xml:space="preserve">Например : </w:t>
      </w:r>
      <w:r>
        <w:rPr>
          <w:rFonts w:hint="default"/>
          <w:b w:val="0"/>
          <w:bCs w:val="0"/>
          <w:i w:val="0"/>
          <w:iCs w:val="0"/>
          <w:sz w:val="28"/>
          <w:szCs w:val="28"/>
          <w:u w:val="none"/>
          <w:lang w:val="ru-RU"/>
        </w:rPr>
        <w:br w:type="textWrapping"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u w:val="none"/>
          <w:lang w:val="ru-RU"/>
        </w:rPr>
        <w:t>«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Вокруг тюрьмы горят огни,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Шагает часовой...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Невесело горят они.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Как мне и им со мной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Сгореть до утренней зари...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»</w:t>
      </w:r>
    </w:p>
    <w:p w14:paraId="37F6421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Далее можно обратить внимание на следующие строчки:</w:t>
      </w:r>
    </w:p>
    <w:p w14:paraId="03D99CA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«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Хожу в унынии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Средь тишины тюрьмы ночной.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Мне ничего не жаль,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Мне хорошо с тоской моей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.....»</w:t>
      </w:r>
    </w:p>
    <w:p w14:paraId="6889903F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«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Я слышу тяжкий горя стон,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Он нарушает тишь тюрьмы.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Бледней кругом тюрьмы огни,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Бледней лицо мое...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Настанут скоро света дни,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Возьмут они свое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Желанье в жизни бренной сей.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А я совсем к утру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Сгорю всем телом и душой,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Мне не видать зарю.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...»</w:t>
      </w:r>
    </w:p>
    <w:p w14:paraId="06EFFFC2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Активный участник революционных событий в Коломне. С октября 1917 года Ян Грунт председателем уездного комитета РСДРП(б) а также был избран комиссаром Коломны и уезда.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spacing w:val="0"/>
          <w:sz w:val="28"/>
          <w:szCs w:val="28"/>
          <w:shd w:val="clear" w:fill="FFFFFF"/>
          <w:lang w:val="ru-RU"/>
        </w:rPr>
        <w:t>С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приходом событий Гражданской войны в Россию, Ян Грунт стал её первым участником и стал редактором газеты  политотдела 5-й армии РККА.</w:t>
      </w:r>
    </w:p>
    <w:p w14:paraId="5AD07BC6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Во время революционных событий  и в Коломне осуществлялись гонения на писателей и с этими событиями связана история ,которая осталась в архивных документах и новостных исторических статьях о Коломне. Как то отряд красногвардейцев принёс  расстрелянный список на подпись Грунту, а в нём было несколько «сомнительных личносте» среди которых был житель Коломны ,писатель Борис Пильняк. </w:t>
      </w:r>
    </w:p>
    <w:p w14:paraId="64368C94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Комиссар подписывать список отказался,но тогда команда красногвардейцев решило провести арест  самостоятельно.Потом комиссар вызвал красногвардейцев к себе и сказал,чтобы писателя отпустили. Вот что писал сам Ян Грунт в своих мемуарах: «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«Через неделю-две, когда страсти улеглись, вся эта публика была мною освобождена, и они, не зная, что я их спас от расстрела, ругали меня на всех перекрестках за их якобы беспричинный арест»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28C994D0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Так он спас одного писателя,но аналогичная судьба ждала ещё одного земляка Коломны,писателя Евгения Чирикова,который  был приговорён к расстрелу за выступление на съезде учителей с высмеивающими высказываниями на большевиков и Ленина. Писатель Пильняк,узнав об этом решил помочь другу и обратился не куда-нибудь а к Грунту и приговор был отменён.</w:t>
      </w:r>
    </w:p>
    <w:p w14:paraId="398B5BC7">
      <w:pPr>
        <w:pStyle w:val="1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Таким образом установление советской власти в Коломне было таким же стихийным событием,которое затронуло каждого жителя Коломны и Уезда. Проведя анализ революционных событий и событий Гражданской войны ,как они коснулись Коломну можно сказать,что это были очень тяжёлые ,жестокие ,стихийные события по своему масштабу и проведению. Также не стоит забывать и вклад  ключевых личностей в историю Коломны тех событий- это Ян Грунт и его революционная деятельность.</w:t>
      </w:r>
    </w:p>
    <w:p w14:paraId="534209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color w:val="000000"/>
          <w:kern w:val="0"/>
          <w:sz w:val="28"/>
          <w:szCs w:val="28"/>
          <w:lang w:val="ru-RU" w:eastAsia="zh-CN" w:bidi="ar"/>
        </w:rPr>
        <w:t>Здесь речь пойдёт о том,как события Гражданской войны коснулись непосредственно Коломенской губернии,Коломенской промышленности и как политика «военного коммунизма» также оставила свой отпечаток на истории советского периода города Коломны.</w:t>
      </w:r>
    </w:p>
    <w:p w14:paraId="183B0A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/>
          <w:sz w:val="28"/>
          <w:lang w:val="ru-RU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Как известно Коломна(Коломенский уезд) один из древних и архитектурных городов  Московской Губернии.Город находится </w:t>
      </w:r>
      <w:r>
        <w:rPr>
          <w:rFonts w:hint="default" w:ascii="Times New Roman" w:hAnsi="Times New Roman" w:eastAsia="droid_serifregular" w:cs="Times New Roman"/>
          <w:i w:val="0"/>
          <w:iCs w:val="0"/>
          <w:caps w:val="0"/>
          <w:color w:val="464646"/>
          <w:spacing w:val="0"/>
          <w:sz w:val="28"/>
          <w:szCs w:val="28"/>
          <w:shd w:val="clear" w:fill="FFFFFF"/>
        </w:rPr>
        <w:t>в 100 км на юго-восток от столиц</w:t>
      </w:r>
      <w:r>
        <w:rPr>
          <w:rFonts w:hint="default" w:ascii="Times New Roman" w:hAnsi="Times New Roman" w:eastAsia="droid_serifregular" w:cs="Times New Roman"/>
          <w:i w:val="0"/>
          <w:iCs w:val="0"/>
          <w:caps w:val="0"/>
          <w:color w:val="464646"/>
          <w:spacing w:val="0"/>
          <w:sz w:val="28"/>
          <w:szCs w:val="28"/>
          <w:shd w:val="clear" w:fill="FFFFFF"/>
          <w:lang w:val="ru-RU"/>
        </w:rPr>
        <w:t>ы.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Коломна и Коломенская Губерния имеет достаточно богатую историю(известно как коснулись  Коломну события Смутного времени и другие события великой истории),но здесь следует остановиться именно на советском периоде истории Коломны и Коломенского уезда,а именно на событиях Гражданской войны и «военного коммунизма».</w:t>
      </w:r>
      <w:r>
        <w:rPr>
          <w:rStyle w:val="6"/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footnoteReference w:id="10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11,с.108-114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1B8CDBA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Прежде всего следует начать с того,что рабочие Коломенских заводов  стали принимать участие в октябрьской стачке в 1905 году,и здесь можно сказать,что Коломна(Коломенский уезд) уже с 1905 года взошла на ступень революционных событий.</w:t>
      </w:r>
    </w:p>
    <w:p w14:paraId="32127B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Но с приходом  Великой Октябрьской Социалистической революции,Коломна и губерния стали развиваться совершенно по другому.Посмотрим на события революционной Коломны в контексте политики большевиков. Как известно,Советская власть установилась в Коломне 26 октября(8 ноября) 1917 года.События в Коломне 26 октября нам говорят о следующем,что они были достаточно стихийны и ,если кратко описывать,происходившие события,то можно привести слова одного из участников тех событий(одного из большевиков): «Мы арестовали начальника почтамта и некоторых служащих и прекратили связь с Викжелем(Всероссийским комитетом железнодорожников).На помощь пришли рабочие,имевшие опыт работы с телеграфом Коломенского завода.Через несколько дней арестованы 26 офицеров и начальник милиции</w:t>
      </w:r>
      <w:r>
        <w:rPr>
          <w:rStyle w:val="6"/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footnoteReference w:id="11"/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 </w:t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12,с.736</w:t>
      </w:r>
      <w:r>
        <w:rPr>
          <w:sz w:val="28"/>
        </w:rPr>
        <w:t>]</w:t>
      </w:r>
      <w:r>
        <w:rPr>
          <w:rFonts w:hint="default"/>
          <w:sz w:val="28"/>
          <w:lang w:val="ru-RU"/>
        </w:rPr>
        <w:t>.</w:t>
      </w:r>
    </w:p>
    <w:p w14:paraId="7D0BDD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Также следует отметить именно «мародёрский» характер политики большевиков и «военного коммунизма».Большинство деревень,сёл подвергнулись разграблению со стороны большевиков. Изымались продукты питания,оборудования для сельского хозяйства на «военные нужды». </w:t>
      </w:r>
    </w:p>
    <w:p w14:paraId="2BBD7B2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Также следует сказать,что удар большевиков,советской идеологии пришёлся на церковь.</w:t>
      </w:r>
      <w:r>
        <w:rPr>
          <w:rStyle w:val="6"/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footnoteReference w:id="12"/>
      </w:r>
      <w:r>
        <w:rPr>
          <w:sz w:val="28"/>
        </w:rPr>
        <w:t>[</w:t>
      </w:r>
      <w:r>
        <w:rPr>
          <w:rFonts w:hint="default"/>
          <w:sz w:val="28"/>
          <w:lang w:val="ru-RU"/>
        </w:rPr>
        <w:t>13,с.424</w:t>
      </w:r>
      <w:r>
        <w:rPr>
          <w:sz w:val="28"/>
        </w:rPr>
        <w:t>]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Как известно из истории города в Коломне и во всём  Коломенском Уезде церковь всегда играла очень важную роль ( вспомним такие великие события,как нашествие татар,смутное время и т.д). Были разграблены такие крупные монастыри как Успенский собор. В 1924 году была закрыта первая церковь церковь Всех Святых в Боброве.</w:t>
      </w:r>
    </w:p>
    <w:p w14:paraId="2A1B23D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20" w:firstLineChars="150"/>
        <w:jc w:val="both"/>
        <w:textAlignment w:val="auto"/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Таким образом, в результате исследования политика советской власти в Коломне в годы войны и «военного коммунизма» была довольно жестокой по отношению как к церкви так и по отношению к деревне(так называемое изъятие продуктов «на военные нужды» и т.д). После Гражданской войны,за последующие годы советской власти Коломна превратится в один из самых огромных центров(культурных,промышленных и научных).</w:t>
      </w:r>
    </w:p>
    <w:p w14:paraId="6B11D9CE">
      <w:pP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535FA21D">
      <w:pP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6CF9F74F">
      <w:pP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ПРИЛОЖЕНИЯ</w:t>
      </w:r>
    </w:p>
    <w:p w14:paraId="1914C1D0">
      <w:pP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Приложение 1</w:t>
      </w:r>
    </w:p>
    <w:p w14:paraId="70FB19DB">
      <w:pPr>
        <w:rPr>
          <w:rFonts w:ascii="SimSun" w:hAnsi="SimSun" w:eastAsia="SimSun" w:cs="SimSun"/>
          <w:sz w:val="24"/>
          <w:szCs w:val="24"/>
        </w:rPr>
      </w:pPr>
      <w:r>
        <w:rPr>
          <w:rFonts w:hint="default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>События южного фронта 11октября-18 ноября 1919г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.</w:t>
      </w: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br w:type="textWrapping"/>
      </w:r>
      <w:r>
        <w:drawing>
          <wp:inline distT="0" distB="0" distL="114300" distR="114300">
            <wp:extent cx="3558540" cy="2465070"/>
            <wp:effectExtent l="0" t="0" r="7620" b="381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F407">
      <w:pP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eastAsia="SimSun" w:cs="Times New Roman"/>
          <w:b/>
          <w:bCs/>
          <w:sz w:val="24"/>
          <w:szCs w:val="24"/>
          <w:lang w:val="ru-RU"/>
        </w:rPr>
        <w:t>Приложение 2</w:t>
      </w:r>
    </w:p>
    <w:p w14:paraId="77A77546">
      <w:pP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>Граница с Польшей по Рижскому миру 1921 г.</w:t>
      </w:r>
    </w:p>
    <w:p w14:paraId="4F67371B"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13735" cy="2407285"/>
            <wp:effectExtent l="0" t="0" r="1905" b="635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0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1151255</wp:posOffset>
                </wp:positionV>
                <wp:extent cx="2094865" cy="1073785"/>
                <wp:effectExtent l="4445" t="4445" r="19050" b="19050"/>
                <wp:wrapNone/>
                <wp:docPr id="6" name="Текстовое 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514340" y="8220710"/>
                          <a:ext cx="2094865" cy="1073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B5587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t>Приложение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ru-RU"/>
                              </w:rPr>
                              <w:t xml:space="preserve"> 3</w:t>
                            </w:r>
                            <w:r>
                              <w:rPr>
                                <w:b/>
                                <w:bCs/>
                                <w:lang w:val="ru-RU"/>
                              </w:rPr>
                              <w:br w:type="textWrapping"/>
                            </w:r>
                            <w:r>
                              <w:rPr>
                                <w:lang w:val="ru-RU"/>
                              </w:rPr>
                              <w:t>Гражданская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 xml:space="preserve"> война в России 1917-1922(общая карта)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25pt;margin-top:90.65pt;height:84.55pt;width:164.95pt;rotation:-5898240f;z-index:251659264;mso-width-relative:page;mso-height-relative:page;" fillcolor="#FFFFFF [3201]" filled="t" stroked="t" coordsize="21600,21600" o:gfxdata="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9PUidgAAAALAQAADwAAAAAAAAABACAA&#10;AAAiAAAAZHJzL2Rvd25yZXYueG1sUEsBAhQAFAAAAAgAh07iQKfWI9N/AgAA5QQAAA4AAAAAAAAA&#10;AQAgAAAAJwEAAGRycy9lMm9Eb2MueG1sUEsFBgAAAAAGAAYAWQEAABg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9EB5587">
                      <w:pPr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b/>
                          <w:bCs/>
                          <w:lang w:val="ru-RU"/>
                        </w:rPr>
                        <w:t>Приложение</w:t>
                      </w:r>
                      <w:r>
                        <w:rPr>
                          <w:rFonts w:hint="default"/>
                          <w:b/>
                          <w:bCs/>
                          <w:lang w:val="ru-RU"/>
                        </w:rPr>
                        <w:t xml:space="preserve"> 3</w:t>
                      </w:r>
                      <w:r>
                        <w:rPr>
                          <w:b/>
                          <w:bCs/>
                          <w:lang w:val="ru-RU"/>
                        </w:rPr>
                        <w:br w:type="textWrapping"/>
                      </w:r>
                      <w:r>
                        <w:rPr>
                          <w:lang w:val="ru-RU"/>
                        </w:rPr>
                        <w:t>Гражданская</w:t>
                      </w:r>
                      <w:r>
                        <w:rPr>
                          <w:rFonts w:hint="default"/>
                          <w:lang w:val="ru-RU"/>
                        </w:rPr>
                        <w:t xml:space="preserve"> война в России 1917-1922(общая карта)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102100" cy="2698750"/>
            <wp:effectExtent l="0" t="0" r="12700" b="13970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25F6D2"/>
    <w:p w14:paraId="6842C436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</w:t>
      </w:r>
    </w:p>
    <w:p w14:paraId="72358523">
      <w:pPr>
        <w:rPr>
          <w:rFonts w:hint="default"/>
          <w:lang w:val="ru-RU"/>
        </w:rPr>
      </w:pPr>
      <w:r>
        <w:drawing>
          <wp:inline distT="0" distB="0" distL="114300" distR="114300">
            <wp:extent cx="1766570" cy="2739390"/>
            <wp:effectExtent l="0" t="0" r="1270" b="381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2301875" cy="2764790"/>
            <wp:effectExtent l="0" t="0" r="14605" b="8890"/>
            <wp:docPr id="2" name="Изображение 2" descr="170858622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7085862225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7DF0">
      <w:pPr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b/>
          <w:bCs/>
          <w:sz w:val="22"/>
          <w:szCs w:val="22"/>
          <w:lang w:val="ru-RU"/>
        </w:rPr>
        <w:t>Приложение</w:t>
      </w:r>
      <w:r>
        <w:rPr>
          <w:rFonts w:hint="default"/>
          <w:b/>
          <w:bCs/>
          <w:sz w:val="22"/>
          <w:szCs w:val="22"/>
          <w:lang w:val="ru-RU"/>
        </w:rPr>
        <w:t xml:space="preserve"> 4                           Приложение 5</w:t>
      </w:r>
      <w:r>
        <w:rPr>
          <w:rFonts w:hint="default"/>
          <w:lang w:val="ru-RU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Нестор Иванович Махно</w:t>
      </w:r>
      <w:r>
        <w:rPr>
          <w:rFonts w:hint="default" w:eastAsia="SimSun" w:cs="Times New Roman"/>
          <w:sz w:val="24"/>
          <w:szCs w:val="24"/>
          <w:lang w:val="ru-RU"/>
        </w:rPr>
        <w:t xml:space="preserve">      </w:t>
      </w:r>
      <w:r>
        <w:rPr>
          <w:rFonts w:hint="default"/>
          <w:sz w:val="24"/>
          <w:szCs w:val="24"/>
          <w:lang w:val="ru-RU"/>
        </w:rPr>
        <w:t>Московская область в период Гражданской войны</w:t>
      </w:r>
    </w:p>
    <w:p w14:paraId="0446F622">
      <w:r>
        <w:drawing>
          <wp:inline distT="0" distB="0" distL="114300" distR="114300">
            <wp:extent cx="1822450" cy="3020060"/>
            <wp:effectExtent l="0" t="0" r="6350" b="12700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ru-RU"/>
        </w:rPr>
        <w:t>Приложение</w:t>
      </w:r>
      <w:r>
        <w:rPr>
          <w:rFonts w:hint="default"/>
          <w:b/>
          <w:bCs/>
          <w:lang w:val="ru-RU"/>
        </w:rPr>
        <w:t xml:space="preserve"> 6</w:t>
      </w:r>
      <w:r>
        <w:rPr>
          <w:rFonts w:hint="default"/>
          <w:lang w:val="ru-RU"/>
        </w:rPr>
        <w:t xml:space="preserve"> </w:t>
      </w:r>
      <w:r>
        <w:rPr>
          <w:sz w:val="24"/>
          <w:szCs w:val="24"/>
          <w:lang w:val="ru-RU"/>
        </w:rPr>
        <w:t>Пётр</w:t>
      </w:r>
      <w:r>
        <w:rPr>
          <w:rFonts w:hint="default"/>
          <w:sz w:val="24"/>
          <w:szCs w:val="24"/>
          <w:lang w:val="ru-RU"/>
        </w:rPr>
        <w:t xml:space="preserve"> Николаевич Врангель</w:t>
      </w:r>
    </w:p>
    <w:p w14:paraId="089075B3">
      <w:pP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drawing>
          <wp:inline distT="0" distB="0" distL="114300" distR="114300">
            <wp:extent cx="2070100" cy="1840230"/>
            <wp:effectExtent l="0" t="0" r="2540" b="3810"/>
            <wp:docPr id="7" name="Изображение 7" descr="170858633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7085863384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5947">
      <w:pPr>
        <w:rPr>
          <w:rFonts w:hint="default" w:eastAsia="SimSun" w:cs="Times New Roman"/>
          <w:b/>
          <w:bCs/>
          <w:color w:val="000000"/>
          <w:kern w:val="0"/>
          <w:sz w:val="22"/>
          <w:szCs w:val="22"/>
          <w:lang w:val="ru-RU" w:eastAsia="zh-CN" w:bidi="ar"/>
        </w:rPr>
      </w:pPr>
      <w:r>
        <w:rPr>
          <w:rFonts w:hint="default" w:eastAsia="SimSun" w:cs="Times New Roman"/>
          <w:b/>
          <w:bCs/>
          <w:color w:val="000000"/>
          <w:kern w:val="0"/>
          <w:sz w:val="22"/>
          <w:szCs w:val="22"/>
          <w:lang w:val="ru-RU" w:eastAsia="zh-CN" w:bidi="ar"/>
        </w:rPr>
        <w:t>Приложение 7</w:t>
      </w:r>
    </w:p>
    <w:p w14:paraId="12AAEDDA">
      <w:pPr>
        <w:rPr>
          <w:rFonts w:hint="default" w:eastAsia="SimSun" w:cs="Times New Roman"/>
          <w:b w:val="0"/>
          <w:bCs w:val="0"/>
          <w:color w:val="000000"/>
          <w:kern w:val="0"/>
          <w:sz w:val="24"/>
          <w:szCs w:val="24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4"/>
          <w:szCs w:val="24"/>
          <w:lang w:val="ru-RU" w:eastAsia="zh-CN" w:bidi="ar"/>
        </w:rPr>
        <w:t>Яков Грунт</w:t>
      </w:r>
    </w:p>
    <w:p w14:paraId="7D68A13F">
      <w:pP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br w:type="page"/>
      </w:r>
    </w:p>
    <w:tbl>
      <w:tblPr>
        <w:tblStyle w:val="13"/>
        <w:tblW w:w="9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0"/>
        <w:gridCol w:w="4580"/>
      </w:tblGrid>
      <w:tr w14:paraId="1F918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4580" w:type="dxa"/>
          </w:tcPr>
          <w:p w14:paraId="738DCF29"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rPr>
                <w:rFonts w:hint="default" w:eastAsia="SimSun" w:cs="Times New Roman"/>
                <w:b/>
                <w:bCs/>
                <w:i w:val="0"/>
                <w:iCs w:val="0"/>
                <w:sz w:val="28"/>
                <w:szCs w:val="28"/>
                <w:lang w:val="ru-RU"/>
              </w:rPr>
            </w:pPr>
          </w:p>
          <w:p w14:paraId="3768E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ФИО автора</w:t>
            </w:r>
          </w:p>
        </w:tc>
        <w:tc>
          <w:tcPr>
            <w:tcW w:w="4580" w:type="dxa"/>
          </w:tcPr>
          <w:p w14:paraId="7410ED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</w:p>
          <w:p w14:paraId="755E0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Бычков Иван Алексеевич</w:t>
            </w:r>
          </w:p>
        </w:tc>
      </w:tr>
      <w:tr w14:paraId="18E55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0E70E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Факультет</w:t>
            </w:r>
          </w:p>
        </w:tc>
        <w:tc>
          <w:tcPr>
            <w:tcW w:w="4580" w:type="dxa"/>
          </w:tcPr>
          <w:p w14:paraId="49BB7A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Истории,управления и сервиса</w:t>
            </w:r>
          </w:p>
        </w:tc>
      </w:tr>
      <w:tr w14:paraId="78051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4580" w:type="dxa"/>
          </w:tcPr>
          <w:p w14:paraId="3EC4A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Направление подготовки</w:t>
            </w:r>
          </w:p>
        </w:tc>
        <w:tc>
          <w:tcPr>
            <w:tcW w:w="4580" w:type="dxa"/>
          </w:tcPr>
          <w:p w14:paraId="509B79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Педагогическое образование(с двумя профилями),магистратура</w:t>
            </w:r>
          </w:p>
        </w:tc>
      </w:tr>
      <w:tr w14:paraId="16E6E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67E66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Профиль</w:t>
            </w:r>
          </w:p>
        </w:tc>
        <w:tc>
          <w:tcPr>
            <w:tcW w:w="4580" w:type="dxa"/>
          </w:tcPr>
          <w:p w14:paraId="2BA9E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История,Краеведение</w:t>
            </w:r>
          </w:p>
        </w:tc>
      </w:tr>
      <w:tr w14:paraId="51BB3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580419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Адрес электронной почты</w:t>
            </w:r>
          </w:p>
        </w:tc>
        <w:tc>
          <w:tcPr>
            <w:tcW w:w="4580" w:type="dxa"/>
          </w:tcPr>
          <w:p w14:paraId="7A754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vanya_bychkov</w:t>
            </w: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_2017</w:t>
            </w: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en-US" w:eastAsia="zh-CN" w:bidi="ar"/>
              </w:rPr>
              <w:t>@mail.ru</w:t>
            </w:r>
          </w:p>
        </w:tc>
      </w:tr>
      <w:tr w14:paraId="450DD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39584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Телефон</w:t>
            </w:r>
          </w:p>
        </w:tc>
        <w:tc>
          <w:tcPr>
            <w:tcW w:w="4580" w:type="dxa"/>
          </w:tcPr>
          <w:p w14:paraId="5791F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+7-916-460-16-28</w:t>
            </w:r>
          </w:p>
        </w:tc>
      </w:tr>
      <w:tr w14:paraId="6EBC7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6960C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ФИО научного руководителя</w:t>
            </w:r>
          </w:p>
        </w:tc>
        <w:tc>
          <w:tcPr>
            <w:tcW w:w="4580" w:type="dxa"/>
          </w:tcPr>
          <w:p w14:paraId="7E3BCE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Никандров Александр Юрьевич</w:t>
            </w:r>
          </w:p>
        </w:tc>
      </w:tr>
      <w:tr w14:paraId="195DF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3" w:hRule="atLeast"/>
        </w:trPr>
        <w:tc>
          <w:tcPr>
            <w:tcW w:w="4580" w:type="dxa"/>
          </w:tcPr>
          <w:p w14:paraId="2E262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Должность,кафедра</w:t>
            </w:r>
          </w:p>
        </w:tc>
        <w:tc>
          <w:tcPr>
            <w:tcW w:w="4580" w:type="dxa"/>
          </w:tcPr>
          <w:p w14:paraId="5AF3A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Заведующий кафедрой отечественной и всеобщей истории и социального культурного сервиса</w:t>
            </w:r>
          </w:p>
        </w:tc>
      </w:tr>
      <w:tr w14:paraId="2CCF9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628D3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Учёная степень</w:t>
            </w:r>
          </w:p>
        </w:tc>
        <w:tc>
          <w:tcPr>
            <w:tcW w:w="4580" w:type="dxa"/>
          </w:tcPr>
          <w:p w14:paraId="67DD4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Кандидат исторических наук</w:t>
            </w:r>
          </w:p>
        </w:tc>
      </w:tr>
      <w:tr w14:paraId="2D580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4580" w:type="dxa"/>
          </w:tcPr>
          <w:p w14:paraId="71021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Учёное звание</w:t>
            </w:r>
          </w:p>
        </w:tc>
        <w:tc>
          <w:tcPr>
            <w:tcW w:w="4580" w:type="dxa"/>
          </w:tcPr>
          <w:p w14:paraId="202B66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Доцент</w:t>
            </w:r>
          </w:p>
        </w:tc>
      </w:tr>
      <w:tr w14:paraId="6E1D1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4580" w:type="dxa"/>
          </w:tcPr>
          <w:p w14:paraId="1D478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Телефон</w:t>
            </w:r>
          </w:p>
        </w:tc>
        <w:tc>
          <w:tcPr>
            <w:tcW w:w="4580" w:type="dxa"/>
          </w:tcPr>
          <w:p w14:paraId="35EBD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</w:pPr>
            <w:r>
              <w:rPr>
                <w:rFonts w:hint="default" w:eastAsia="SimSun" w:cs="Times New Roman"/>
                <w:b w:val="0"/>
                <w:bCs w:val="0"/>
                <w:color w:val="000000"/>
                <w:kern w:val="0"/>
                <w:sz w:val="28"/>
                <w:szCs w:val="28"/>
                <w:vertAlign w:val="baseline"/>
                <w:lang w:val="ru-RU" w:eastAsia="zh-CN" w:bidi="ar"/>
              </w:rPr>
              <w:t>+7-977-261-75-12</w:t>
            </w:r>
          </w:p>
        </w:tc>
      </w:tr>
    </w:tbl>
    <w:p w14:paraId="7199550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32"/>
          <w:szCs w:val="32"/>
          <w:lang w:val="ru-RU"/>
        </w:rPr>
      </w:pPr>
      <w:r>
        <w:rPr>
          <w:rFonts w:hint="default" w:eastAsia="SimSun" w:cs="Times New Roman"/>
          <w:b/>
          <w:bCs/>
          <w:i w:val="0"/>
          <w:iCs w:val="0"/>
          <w:sz w:val="32"/>
          <w:szCs w:val="32"/>
          <w:lang w:val="ru-RU"/>
        </w:rPr>
        <w:t>СВЕДЕНИЯ ОБ АВТОРЕ</w:t>
      </w:r>
    </w:p>
    <w:p w14:paraId="3DBC2CC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6F7B74A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1C259DD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47DA973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133026CD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1CB0DC8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7B718F7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4B7841F5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247AE4F0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</w:pPr>
    </w:p>
    <w:p w14:paraId="1B621DF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eastAsia="SimSun" w:cs="Times New Roman"/>
          <w:sz w:val="28"/>
          <w:szCs w:val="28"/>
          <w:lang w:val="ru-RU"/>
        </w:rPr>
      </w:pPr>
      <w:r>
        <w:rPr>
          <w:rFonts w:hint="default" w:eastAsia="SimSun" w:cs="Times New Roman"/>
          <w:b/>
          <w:bCs/>
          <w:i w:val="0"/>
          <w:iCs w:val="0"/>
          <w:sz w:val="28"/>
          <w:szCs w:val="28"/>
          <w:lang w:val="ru-RU"/>
        </w:rPr>
        <w:t>СПИСОК  ЛИТЕРАТУРЫ</w:t>
      </w:r>
    </w:p>
    <w:p w14:paraId="5CC2D505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Поляков Ю. А. Гражданская война в России (Поиски нового видения) //История СССР. – 1990. – №. 2. – С. 98-117.</w:t>
      </w:r>
    </w:p>
    <w:p w14:paraId="72CCB6CC">
      <w:pPr>
        <w:pStyle w:val="8"/>
        <w:numPr>
          <w:ilvl w:val="0"/>
          <w:numId w:val="2"/>
        </w:numPr>
        <w:snapToGrid w:val="0"/>
        <w:spacing w:line="360" w:lineRule="auto"/>
        <w:jc w:val="both"/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Матвеева Т., Туфанов Е. В. Гражданская война в России 1917-1920 гг //Актуальные философские и методологические проблемы современного научного познания. – 2013. – С. 145-147.</w:t>
      </w:r>
    </w:p>
    <w:p w14:paraId="56CEC927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/>
          <w:sz w:val="28"/>
          <w:szCs w:val="28"/>
        </w:rPr>
        <w:t>Поляков Ю.А. Поиски новых подходов в изучении истории Гражданской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rFonts w:hint="default"/>
          <w:sz w:val="28"/>
          <w:szCs w:val="28"/>
        </w:rPr>
        <w:t>войны // Россия в XX веке. Историки мира спорят. М., 1994. С. 283.</w:t>
      </w:r>
    </w:p>
    <w:p w14:paraId="27D37C6A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Ленин В.И. Полное собрание сочинений. Т. 31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С.350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Т.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34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С450.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. М.: Изд-во политической литературы, 1969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.</w:t>
      </w:r>
    </w:p>
    <w:p w14:paraId="3E9B35A3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Яров С. В. Горожанин как политик: Революция, военный коммунизм и НЭП глазами петроградцев. – Общество с ограниченной ответственностью" Дмитрий Буланин", 1999,с 259.</w:t>
      </w:r>
    </w:p>
    <w:p w14:paraId="00AA7C10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Красильников С. А. От забастовок к" волынкам": рабочие протесты в советской стране 1920-х годов //Всероссийский экономический журнал ЭКО. – 2017. – №. 1 (511). – С. 176-189.</w:t>
      </w:r>
    </w:p>
    <w:p w14:paraId="212B844A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Калашников В. В. Иностранная интервенция как фактор Гражданской войны в России //Проблемы истории и историографии. Сборник докладов межвузовской научной конференции. – Федеральное государственное автономное образовательное учреждение высшего образования Санкт-Петербургский государственный электротехнический университет ЛЭТИ им. ВИ Ульянова (Ленина), 2014. – Т. 2. – С. 43-56.</w:t>
      </w:r>
    </w:p>
    <w:p w14:paraId="6C121F46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Верстюк В. Ф., Кульчицький С. В. Комбриг Нестор Махно //Комбриг Нестор Махно. – 1990. – №. 3. – С. 3-36.</w:t>
      </w:r>
    </w:p>
    <w:p w14:paraId="106FF927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Пученков А. С. Польша и Врангель: из истории кампании 1920 года //Russian Colonial Studies. – 2019. – №. 2. – С. 127-141.</w:t>
      </w:r>
    </w:p>
    <w:p w14:paraId="23AD7E7C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Квятковская Я. Н. А. Установление дипломатических отношений между Советской Россией и Польшей после подписания Рижского мирного договора 1921 г.: тенденции изучения проблемы //Клио. – 2013. – №. 8. – С. 139-140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.</w:t>
      </w:r>
    </w:p>
    <w:p w14:paraId="341D7943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Юшко А. А. Роль Коломны и ее округи в истории Московской земли //Российская археология. – 2009. – №. 2. – С. 108-114.</w:t>
      </w:r>
    </w:p>
    <w:p w14:paraId="5C66527C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Города Подмосковья. Кн. 3. — М.: Московский рабочий,, 1981. — С. 736. — 35 000 экз.</w:t>
      </w:r>
    </w:p>
    <w:p w14:paraId="36F09350">
      <w:pPr>
        <w:pStyle w:val="8"/>
        <w:numPr>
          <w:ilvl w:val="0"/>
          <w:numId w:val="2"/>
        </w:numPr>
        <w:snapToGrid w:val="0"/>
        <w:spacing w:line="360" w:lineRule="auto"/>
        <w:jc w:val="both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</w:rPr>
        <w:t>Коломна и Коломенская земля: история и культура: Сборник статей / Составители А.Г. Мельник, С.В. Сазонов. — Коломна: Лига, 2009. — 424 с</w:t>
      </w:r>
    </w:p>
    <w:p w14:paraId="6F479AC3">
      <w:pPr>
        <w:pStyle w:val="8"/>
        <w:numPr>
          <w:ilvl w:val="0"/>
          <w:numId w:val="0"/>
        </w:numPr>
        <w:snapToGrid w:val="0"/>
        <w:spacing w:line="360" w:lineRule="auto"/>
        <w:ind w:right="0" w:rightChars="0"/>
        <w:jc w:val="both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ИНТЕРНЕТ-ИСТОЧНИКИ:</w:t>
      </w:r>
    </w:p>
    <w:p w14:paraId="2F8419BC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Гражданская война в России 1917-1922гг./под.ред.Данилина А.Б.Евсеевой.Е.Н.,Карпенко.С.В.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: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"https://cyberleninka.ru/article/n/grazhdanskaya-voyna-v-rossii-1917-1922"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7"/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https://cyberleninka.ru/article/n/grazhdanskaya-voyna-v-rossii-1917-1922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(дата обращения: 06.02.2024).</w:t>
      </w:r>
    </w:p>
    <w:p w14:paraId="6FB65554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Гражданская война в России: проблемы выхода, исторические последствия, уроки для современности: сборник научных трудов / отв. ред. В.М. Рынков, отв. секр. В.В. Журавлев; 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: 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"http://confs.iisoran.ru/data/CW2022/978-5-98901-255-8.pdf"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7"/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http://confs.iisoran.ru/data/CW2022/978-5-98901-255-8.pdf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(дата обращения: 13.02.2024).</w:t>
      </w:r>
    </w:p>
    <w:p w14:paraId="7A11ADF9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Кургузов В.Л. Гражданская война в России: к проблеме памяти и забвения // «Белые пятна» российской и мировой истории. 2016. № 4-5; 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: 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"http://www.publishing-vak.ru/file/archive-history-2016-4/1-kurguzov.pdf"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5"/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http://www.publishing-vak.ru/file/archive-history-2016-4/1-kurguzov.pdf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(дата обращения: 07.02.2024).</w:t>
      </w:r>
    </w:p>
    <w:p w14:paraId="4CA2CF68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Коломна.Страницы истории/Коломенская Епархия Московской Митрополии Русской Православной Церкви;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: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"https://hram1891.ru/kolomna-history/rozhdennye-v-sssr/?ysclid=ls3fvqe3yh759534762"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7"/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https://hram1891.ru/kolomna-history/rozhdennye-v-sssr/?ysclid=ls3fvqe3yh759534762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( дата обращения: 10.02.2024).</w:t>
      </w:r>
    </w:p>
    <w:p w14:paraId="05430DC2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Советская Коломна/ источник: профильный сайт о городе;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: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"http://www.kolomnastolica.ru/e/1187531-sovetskaya-kolomna?ysclid=ls3g3cymk1205689563"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7"/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>http://www.kolomnastolica.ru/e/1187531-sovetskaya-kolomna?ysclid=ls3g3cymk1205689563</w:t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  <w:t xml:space="preserve"> (дата обращения: 13.02.2024).</w:t>
      </w:r>
    </w:p>
    <w:p w14:paraId="3A40019C">
      <w:pPr>
        <w:pStyle w:val="8"/>
        <w:numPr>
          <w:ilvl w:val="0"/>
          <w:numId w:val="2"/>
        </w:numPr>
        <w:snapToGrid w:val="0"/>
        <w:spacing w:line="36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t xml:space="preserve">Коломна/Исторический багаж проект; </w:t>
      </w:r>
    </w:p>
    <w:p w14:paraId="1132DBB2">
      <w:pPr>
        <w:pStyle w:val="8"/>
        <w:numPr>
          <w:ilvl w:val="0"/>
          <w:numId w:val="0"/>
        </w:numPr>
        <w:snapToGrid w:val="0"/>
        <w:spacing w:line="360" w:lineRule="auto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olor w:val="222222"/>
          <w:spacing w:val="0"/>
          <w:sz w:val="28"/>
          <w:szCs w:val="28"/>
          <w:shd w:val="clear" w:fill="FFFFFF"/>
          <w:lang w:val="en-US"/>
        </w:rPr>
        <w:t>URL</w:t>
      </w:r>
      <w:r>
        <w:rPr>
          <w:rFonts w:hint="default" w:ascii="Times New Roman" w:hAnsi="Times New Roman" w:eastAsia="SimSun" w:cs="Times New Roma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t xml:space="preserve">: </w:t>
      </w:r>
      <w:r>
        <w:rPr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instrText xml:space="preserve"> HYPERLINK "https://историческийбагаж.рф/city/kolomna-—-starinnyy-gorod-podmoskovya-133?ysclid=ls3fpmeasv266996057" </w:instrText>
      </w:r>
      <w:r>
        <w:rPr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7"/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t>https://историческийбагаж.рф/city/kolomna-—-starinnyy-gorod-podmoskovya-133?ysclid=ls3fpmeasv266996057</w:t>
      </w:r>
      <w:r>
        <w:rPr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fldChar w:fldCharType="end"/>
      </w:r>
      <w:r>
        <w:rPr>
          <w:rFonts w:hint="default" w:ascii="Times New Roman" w:hAnsi="Times New Roman" w:eastAsia="SimSun"/>
          <w:i w:val="0"/>
          <w:iCs w:val="0"/>
          <w:color w:val="222222"/>
          <w:spacing w:val="0"/>
          <w:sz w:val="28"/>
          <w:szCs w:val="28"/>
          <w:shd w:val="clear" w:fill="FFFFFF"/>
          <w:lang w:val="ru-RU"/>
        </w:rPr>
        <w:t xml:space="preserve"> (дата обращения: 13.02.2024).</w:t>
      </w:r>
    </w:p>
    <w:p w14:paraId="2E5B7A93">
      <w:pPr>
        <w:pStyle w:val="8"/>
        <w:widowControl w:val="0"/>
        <w:numPr>
          <w:ilvl w:val="0"/>
          <w:numId w:val="0"/>
        </w:numPr>
        <w:autoSpaceDE w:val="0"/>
        <w:autoSpaceDN w:val="0"/>
        <w:snapToGrid w:val="0"/>
        <w:spacing w:before="0" w:after="0" w:line="360" w:lineRule="auto"/>
        <w:ind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ru-RU"/>
        </w:rPr>
      </w:pPr>
    </w:p>
    <w:p w14:paraId="763AFDF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</w:p>
    <w:p w14:paraId="31459E8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rPr>
          <w:rFonts w:hint="default"/>
          <w:lang w:val="ru-RU"/>
        </w:rPr>
      </w:pPr>
    </w:p>
    <w:p w14:paraId="55CC4EB6">
      <w:pPr>
        <w:pStyle w:val="10"/>
        <w:bidi w:val="0"/>
        <w:jc w:val="both"/>
        <w:rPr>
          <w:rFonts w:hint="default"/>
          <w:lang w:val="ru-RU"/>
        </w:rPr>
      </w:pPr>
    </w:p>
    <w:p w14:paraId="3BB96F7A">
      <w:pPr>
        <w:pStyle w:val="10"/>
        <w:bidi w:val="0"/>
        <w:jc w:val="both"/>
        <w:rPr>
          <w:rFonts w:hint="default"/>
        </w:rPr>
      </w:pPr>
    </w:p>
    <w:p w14:paraId="1E1629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/>
        <w:ind w:left="210" w:right="1128"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6F67DB54">
      <w:pPr>
        <w:jc w:val="right"/>
      </w:pPr>
    </w:p>
    <w:sectPr>
      <w:footerReference r:id="rId5" w:type="default"/>
      <w:pgSz w:w="11906" w:h="16838"/>
      <w:pgMar w:top="1440" w:right="1800" w:bottom="1440" w:left="1800" w:header="720" w:footer="720" w:gutter="0"/>
      <w:pgNumType w:fmt="decim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_serif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52283">
    <w:pPr>
      <w:pStyle w:val="11"/>
    </w:pPr>
    <w:r>
      <w:rPr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1C544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41C544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6">
    <w:p>
      <w:pPr>
        <w:spacing w:before="0" w:after="0" w:line="240" w:lineRule="auto"/>
      </w:pPr>
      <w:r>
        <w:separator/>
      </w:r>
    </w:p>
  </w:footnote>
  <w:footnote w:type="continuationSeparator" w:id="27">
    <w:p>
      <w:pPr>
        <w:spacing w:before="0" w:after="0" w:line="240" w:lineRule="auto"/>
      </w:pPr>
      <w:r>
        <w:continuationSeparator/>
      </w:r>
    </w:p>
  </w:footnote>
  <w:footnote w:id="0">
    <w:p w14:paraId="2A692D7E">
      <w:pPr>
        <w:pStyle w:val="8"/>
        <w:snapToGrid w:val="0"/>
      </w:pPr>
      <w:r>
        <w:rPr>
          <w:rStyle w:val="6"/>
        </w:rPr>
        <w:footnoteRef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Поляков Ю. А. Гражданская война в России (Поиски нового видения) //История СССР. – 1990. – №. 2. – С. 98-117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15"/>
          <w:szCs w:val="15"/>
          <w:shd w:val="clear" w:fill="FFFFFF"/>
        </w:rPr>
        <w:t>.</w:t>
      </w:r>
    </w:p>
  </w:footnote>
  <w:footnote w:id="1">
    <w:p w14:paraId="5AFA518C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Матвеева Т., Туфанов Е. В. Гражданская война в России 1917-1920 гг //Актуальные философские и методологические проблемы современного научного познания. – 2013. – С. 145-147.</w:t>
      </w:r>
    </w:p>
  </w:footnote>
  <w:footnote w:id="2">
    <w:p w14:paraId="39F8207B">
      <w:pPr>
        <w:pStyle w:val="12"/>
        <w:bidi w:val="0"/>
      </w:pPr>
      <w:r>
        <w:rPr>
          <w:rStyle w:val="6"/>
        </w:rPr>
        <w:footnoteRef/>
      </w:r>
      <w:r>
        <w:t xml:space="preserve"> </w:t>
      </w:r>
      <w:r>
        <w:rPr>
          <w:rFonts w:hint="default"/>
          <w:sz w:val="20"/>
          <w:szCs w:val="20"/>
        </w:rPr>
        <w:t>Поляков Ю.А. Поиски новых подходов в изучении истории Гражданской</w:t>
      </w:r>
      <w:r>
        <w:rPr>
          <w:rFonts w:hint="default"/>
          <w:sz w:val="20"/>
          <w:szCs w:val="20"/>
          <w:lang w:val="ru-RU"/>
        </w:rPr>
        <w:t xml:space="preserve"> </w:t>
      </w:r>
      <w:r>
        <w:rPr>
          <w:rFonts w:hint="default"/>
          <w:sz w:val="20"/>
          <w:szCs w:val="20"/>
        </w:rPr>
        <w:t>войны // Россия в XX веке. Историки мира спорят. М., 1994. С. 283.</w:t>
      </w:r>
    </w:p>
  </w:footnote>
  <w:footnote w:id="3">
    <w:p w14:paraId="34F4D601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sz w:val="20"/>
          <w:szCs w:val="20"/>
        </w:rPr>
        <w:t>Ленин В.И. Полное собрание сочинений. Т. 31</w:t>
      </w:r>
      <w:r>
        <w:rPr>
          <w:rFonts w:hint="default" w:eastAsia="SimSun" w:cs="Times New Roman"/>
          <w:sz w:val="20"/>
          <w:szCs w:val="20"/>
          <w:lang w:val="ru-RU"/>
        </w:rPr>
        <w:t xml:space="preserve"> с.350</w:t>
      </w:r>
      <w:r>
        <w:rPr>
          <w:rFonts w:hint="default" w:ascii="Times New Roman" w:hAnsi="Times New Roman" w:eastAsia="SimSun" w:cs="Times New Roman"/>
          <w:sz w:val="20"/>
          <w:szCs w:val="20"/>
        </w:rPr>
        <w:t xml:space="preserve">, </w:t>
      </w:r>
      <w:r>
        <w:rPr>
          <w:rFonts w:hint="default" w:eastAsia="SimSun" w:cs="Times New Roman"/>
          <w:sz w:val="20"/>
          <w:szCs w:val="20"/>
          <w:lang w:val="ru-RU"/>
        </w:rPr>
        <w:t>Т</w:t>
      </w:r>
      <w:r>
        <w:rPr>
          <w:rFonts w:hint="default" w:ascii="Times New Roman" w:hAnsi="Times New Roman" w:eastAsia="SimSun" w:cs="Times New Roman"/>
          <w:sz w:val="20"/>
          <w:szCs w:val="20"/>
        </w:rPr>
        <w:t>34</w:t>
      </w:r>
      <w:r>
        <w:rPr>
          <w:rFonts w:hint="default" w:eastAsia="SimSun" w:cs="Times New Roman"/>
          <w:sz w:val="20"/>
          <w:szCs w:val="20"/>
          <w:lang w:val="ru-RU"/>
        </w:rPr>
        <w:t xml:space="preserve"> с.450</w:t>
      </w:r>
      <w:r>
        <w:rPr>
          <w:rFonts w:hint="default" w:ascii="Times New Roman" w:hAnsi="Times New Roman" w:eastAsia="SimSun" w:cs="Times New Roman"/>
          <w:sz w:val="20"/>
          <w:szCs w:val="20"/>
        </w:rPr>
        <w:t>. М.: Изд-во политической литературы, 1969</w:t>
      </w:r>
    </w:p>
  </w:footnote>
  <w:footnote w:id="4">
    <w:p w14:paraId="49E2B4B5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Яров С. В. Горожанин как политик: Революция, военный коммунизм и НЭП глазами петроградцев. – Общество с ограниченной ответственностью" Дмитрий Буланин", 1999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  <w:lang w:val="ru-RU"/>
        </w:rPr>
        <w:t>,с 259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.</w:t>
      </w:r>
    </w:p>
  </w:footnote>
  <w:footnote w:id="5">
    <w:p w14:paraId="5BFD217A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Красильников С. А. От забастовок к" волынкам": рабочие протесты в советской стране 1920-х годов //Всероссийский экономический журнал ЭКО. – 2017. – №. 1 (511). – С. 176-189.</w:t>
      </w:r>
    </w:p>
  </w:footnote>
  <w:footnote w:id="6">
    <w:p w14:paraId="11F81195">
      <w:pPr>
        <w:pStyle w:val="8"/>
        <w:snapToGrid w:val="0"/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Калашников В. В. Иностранная интервенция как фактор Гражданской войны в России //Проблемы истории и историографии. Сборник докладов межвузовской научной конференции. – Федеральное государственное автономное образовательное учреждение высшего образования Санкт-Петербургский государственный электротехнический университет ЛЭТИ им. ВИ Ульянова (Ленина), 2014. – Т. 2. – С. 43-56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15"/>
          <w:szCs w:val="15"/>
          <w:shd w:val="clear" w:fill="FFFFFF"/>
        </w:rPr>
        <w:t>.</w:t>
      </w:r>
    </w:p>
  </w:footnote>
  <w:footnote w:id="7">
    <w:p w14:paraId="0F6C09C9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Верстюк В. Ф., Кульчицький С. В. Комбриг Нестор Махно //Комбриг Нестор Махно. – 1990. – №. 3. – С. 3-36.</w:t>
      </w:r>
    </w:p>
  </w:footnote>
  <w:footnote w:id="8">
    <w:p w14:paraId="31684486">
      <w:pPr>
        <w:pStyle w:val="8"/>
        <w:snapToGrid w:val="0"/>
        <w:rPr>
          <w:rFonts w:hint="default" w:ascii="Times New Roman" w:hAnsi="Times New Roman" w:cs="Times New Roman"/>
          <w:sz w:val="20"/>
          <w:szCs w:val="20"/>
        </w:rPr>
      </w:pPr>
      <w:r>
        <w:rPr>
          <w:rStyle w:val="6"/>
        </w:rPr>
        <w:footnoteRef/>
      </w:r>
      <w:r>
        <w:t xml:space="preserve"> 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Пученков А. С. Польша и Врангель: из истории кампании 1920 года //Russian Colonial Studies. – 2019. – №. 2. – С. 127-141.</w:t>
      </w:r>
    </w:p>
    <w:p w14:paraId="25B497BB">
      <w:pPr>
        <w:pStyle w:val="8"/>
        <w:snapToGrid w:val="0"/>
      </w:pPr>
    </w:p>
  </w:footnote>
  <w:footnote w:id="9">
    <w:p w14:paraId="39C242D5">
      <w:pPr>
        <w:pStyle w:val="8"/>
        <w:snapToGrid w:val="0"/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</w:pPr>
      <w:r>
        <w:rPr>
          <w:rStyle w:val="6"/>
        </w:rPr>
        <w:footnoteRef/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Квятковская Я. Н. А. Установление дипломатических отношений между Советской Россией и Польшей после подписания Рижского мирного договора 1921 г.: тенденции изучения проблемы //Клио. – 2013. – №. 8. – С. 139-140</w:t>
      </w:r>
      <w:r>
        <w:rPr>
          <w:rFonts w:ascii="Arial" w:hAnsi="Arial" w:eastAsia="SimSun" w:cs="Arial"/>
          <w:i w:val="0"/>
          <w:iCs w:val="0"/>
          <w:caps w:val="0"/>
          <w:color w:val="222222"/>
          <w:spacing w:val="0"/>
          <w:sz w:val="15"/>
          <w:szCs w:val="15"/>
          <w:shd w:val="clear" w:fill="FFFFFF"/>
        </w:rPr>
        <w:t>.</w:t>
      </w:r>
    </w:p>
  </w:footnote>
  <w:footnote w:id="10">
    <w:p w14:paraId="73CCE112">
      <w:pPr>
        <w:pStyle w:val="8"/>
        <w:snapToGrid w:val="0"/>
        <w:rPr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22222"/>
          <w:spacing w:val="0"/>
          <w:sz w:val="20"/>
          <w:szCs w:val="20"/>
          <w:shd w:val="clear" w:fill="FFFFFF"/>
        </w:rPr>
        <w:t>Юшко А. А. Роль Коломны и ее округи в истории Московской земли //Российская археология. – 2009. – №. 2. – С. 108-114.</w:t>
      </w:r>
    </w:p>
  </w:footnote>
  <w:footnote w:id="11">
    <w:p w14:paraId="26AD8ADB">
      <w:pPr>
        <w:pStyle w:val="8"/>
        <w:snapToGrid w:val="0"/>
        <w:rPr>
          <w:sz w:val="20"/>
          <w:szCs w:val="20"/>
        </w:rPr>
      </w:pPr>
      <w:r>
        <w:rPr>
          <w:rStyle w:val="6"/>
        </w:rPr>
        <w:footnoteRef/>
      </w:r>
      <w:r>
        <w:t xml:space="preserve"> </w:t>
      </w:r>
      <w:bookmarkStart w:id="0" w:name="OLE_LINK1"/>
      <w:r>
        <w:rPr>
          <w:rFonts w:hint="default"/>
          <w:sz w:val="20"/>
          <w:szCs w:val="20"/>
        </w:rPr>
        <w:t>Города Подмосковья. Кн. 3. — М.: Московский рабочий,, 1981. — С. 736. — 35 000 экз</w:t>
      </w:r>
      <w:bookmarkEnd w:id="0"/>
      <w:r>
        <w:rPr>
          <w:rFonts w:hint="default"/>
          <w:sz w:val="20"/>
          <w:szCs w:val="20"/>
        </w:rPr>
        <w:t>.</w:t>
      </w:r>
    </w:p>
  </w:footnote>
  <w:footnote w:id="12">
    <w:p w14:paraId="531C636D">
      <w:pPr>
        <w:pStyle w:val="8"/>
        <w:snapToGrid w:val="0"/>
        <w:rPr>
          <w:rFonts w:hint="default"/>
          <w:sz w:val="20"/>
          <w:szCs w:val="20"/>
          <w:lang w:val="ru-RU"/>
        </w:rPr>
      </w:pPr>
      <w:r>
        <w:rPr>
          <w:rStyle w:val="6"/>
        </w:rPr>
        <w:footnoteRef/>
      </w:r>
      <w:r>
        <w:t xml:space="preserve"> </w:t>
      </w:r>
      <w:r>
        <w:rPr>
          <w:rFonts w:hint="default"/>
          <w:sz w:val="20"/>
          <w:szCs w:val="20"/>
        </w:rPr>
        <w:t>Коломна и Коломенская земля: история и культура: Сборник статей / Составители А.Г. Мельник, С.В. Сазонов. — Коломна: Лига, 2009. — 424 с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A4514A"/>
    <w:multiLevelType w:val="singleLevel"/>
    <w:tmpl w:val="D0A4514A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F3F22CD5"/>
    <w:multiLevelType w:val="singleLevel"/>
    <w:tmpl w:val="F3F22C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26"/>
    <w:footnote w:id="27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B2AC3"/>
    <w:rsid w:val="011B2D5D"/>
    <w:rsid w:val="02C90FC8"/>
    <w:rsid w:val="03191540"/>
    <w:rsid w:val="042418CC"/>
    <w:rsid w:val="061F2A17"/>
    <w:rsid w:val="06F44ED5"/>
    <w:rsid w:val="07117EA5"/>
    <w:rsid w:val="073F6666"/>
    <w:rsid w:val="077D699B"/>
    <w:rsid w:val="09985576"/>
    <w:rsid w:val="09EB25BE"/>
    <w:rsid w:val="0C0075BC"/>
    <w:rsid w:val="0EB35475"/>
    <w:rsid w:val="0FB237B9"/>
    <w:rsid w:val="10391E83"/>
    <w:rsid w:val="116057CE"/>
    <w:rsid w:val="15460D75"/>
    <w:rsid w:val="16F56C26"/>
    <w:rsid w:val="1A7A0F99"/>
    <w:rsid w:val="1D914F97"/>
    <w:rsid w:val="1E904DE2"/>
    <w:rsid w:val="20160793"/>
    <w:rsid w:val="207841B3"/>
    <w:rsid w:val="21D24D8B"/>
    <w:rsid w:val="222620D2"/>
    <w:rsid w:val="226730FE"/>
    <w:rsid w:val="22D70F75"/>
    <w:rsid w:val="23765BA6"/>
    <w:rsid w:val="25757A40"/>
    <w:rsid w:val="270329CD"/>
    <w:rsid w:val="27EF7BD3"/>
    <w:rsid w:val="28EF2DCC"/>
    <w:rsid w:val="29345123"/>
    <w:rsid w:val="2A4B2316"/>
    <w:rsid w:val="2AF532DD"/>
    <w:rsid w:val="30BC0F82"/>
    <w:rsid w:val="311957CC"/>
    <w:rsid w:val="31756FB2"/>
    <w:rsid w:val="31C82EF7"/>
    <w:rsid w:val="320712B6"/>
    <w:rsid w:val="320D4037"/>
    <w:rsid w:val="32B91E87"/>
    <w:rsid w:val="33E072D6"/>
    <w:rsid w:val="348D659E"/>
    <w:rsid w:val="349A1798"/>
    <w:rsid w:val="34F917B8"/>
    <w:rsid w:val="35ED01BB"/>
    <w:rsid w:val="384148C6"/>
    <w:rsid w:val="3A344802"/>
    <w:rsid w:val="3AA008BD"/>
    <w:rsid w:val="3C292838"/>
    <w:rsid w:val="3C355684"/>
    <w:rsid w:val="3C577246"/>
    <w:rsid w:val="3D3E7D9D"/>
    <w:rsid w:val="3DDA126B"/>
    <w:rsid w:val="3E0202B6"/>
    <w:rsid w:val="40D140F0"/>
    <w:rsid w:val="41E619F0"/>
    <w:rsid w:val="425A7E4D"/>
    <w:rsid w:val="430549B7"/>
    <w:rsid w:val="464A259E"/>
    <w:rsid w:val="46923625"/>
    <w:rsid w:val="471C3A82"/>
    <w:rsid w:val="480B5AD9"/>
    <w:rsid w:val="48E32FDF"/>
    <w:rsid w:val="4B1F5F2D"/>
    <w:rsid w:val="4CA6356A"/>
    <w:rsid w:val="4CE70CD4"/>
    <w:rsid w:val="4DCF566D"/>
    <w:rsid w:val="51A6128B"/>
    <w:rsid w:val="52980D3F"/>
    <w:rsid w:val="540E14D4"/>
    <w:rsid w:val="5423645C"/>
    <w:rsid w:val="54D779D3"/>
    <w:rsid w:val="54F34D0E"/>
    <w:rsid w:val="56FA6572"/>
    <w:rsid w:val="578F79BE"/>
    <w:rsid w:val="57C2230A"/>
    <w:rsid w:val="589E1904"/>
    <w:rsid w:val="5A2E504C"/>
    <w:rsid w:val="5E7D024B"/>
    <w:rsid w:val="606A4454"/>
    <w:rsid w:val="65275E05"/>
    <w:rsid w:val="656B5570"/>
    <w:rsid w:val="660F31B3"/>
    <w:rsid w:val="66131576"/>
    <w:rsid w:val="671B2354"/>
    <w:rsid w:val="68620A63"/>
    <w:rsid w:val="68C265C7"/>
    <w:rsid w:val="6AA01FC7"/>
    <w:rsid w:val="71172515"/>
    <w:rsid w:val="71436104"/>
    <w:rsid w:val="71447D45"/>
    <w:rsid w:val="71913BB8"/>
    <w:rsid w:val="719D077A"/>
    <w:rsid w:val="72246CD6"/>
    <w:rsid w:val="722F45DD"/>
    <w:rsid w:val="727A7FA2"/>
    <w:rsid w:val="73CA02ED"/>
    <w:rsid w:val="744C72C0"/>
    <w:rsid w:val="76EF507E"/>
    <w:rsid w:val="79190434"/>
    <w:rsid w:val="7A4A5F42"/>
    <w:rsid w:val="7E1650B4"/>
    <w:rsid w:val="7E3C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21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80"/>
      <w:u w:val="single"/>
    </w:rPr>
  </w:style>
  <w:style w:type="character" w:styleId="6">
    <w:name w:val="footnote reference"/>
    <w:basedOn w:val="3"/>
    <w:qFormat/>
    <w:uiPriority w:val="0"/>
    <w:rPr>
      <w:vertAlign w:val="superscript"/>
    </w:rPr>
  </w:style>
  <w:style w:type="character" w:styleId="7">
    <w:name w:val="Hyperlink"/>
    <w:basedOn w:val="3"/>
    <w:qFormat/>
    <w:uiPriority w:val="0"/>
    <w:rPr>
      <w:color w:val="0000FF"/>
      <w:u w:val="single"/>
    </w:r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0">
    <w:name w:val="Body Text"/>
    <w:basedOn w:val="1"/>
    <w:qFormat/>
    <w:uiPriority w:val="1"/>
    <w:pPr>
      <w:ind w:left="21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13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2024-02-02T06:15:00Z</dcterms:created>
  <dc:creator>vanya</dc:creator>
  <cp:lastModifiedBy>vanya</cp:lastModifiedBy>
  <dcterms:modified xsi:type="dcterms:W3CDTF">2025-04-16T18:43:53Z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CDB5250B00ED475884FD819B5C090EC2_12</vt:lpwstr>
  </property>
</Properties>
</file>