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3A" w:rsidRPr="00B25E77" w:rsidRDefault="009500C8" w:rsidP="00272F3A">
      <w:pPr>
        <w:shd w:val="clear" w:color="auto" w:fill="FFFFFF"/>
        <w:spacing w:after="0"/>
        <w:jc w:val="right"/>
        <w:outlineLvl w:val="0"/>
        <w:rPr>
          <w:rFonts w:ascii="Times New Roman" w:eastAsia="Times New Roman" w:hAnsi="Times New Roman" w:cs="Times New Roman"/>
          <w:b/>
          <w:bCs/>
          <w:i/>
          <w:color w:val="002337"/>
          <w:kern w:val="36"/>
          <w:sz w:val="28"/>
          <w:szCs w:val="26"/>
          <w:lang w:eastAsia="ru-RU"/>
        </w:rPr>
      </w:pPr>
      <w:proofErr w:type="spellStart"/>
      <w:r w:rsidRPr="00B25E77">
        <w:rPr>
          <w:rFonts w:ascii="Times New Roman" w:eastAsia="Times New Roman" w:hAnsi="Times New Roman" w:cs="Times New Roman"/>
          <w:b/>
          <w:bCs/>
          <w:i/>
          <w:color w:val="002337"/>
          <w:kern w:val="36"/>
          <w:sz w:val="28"/>
          <w:szCs w:val="26"/>
          <w:lang w:eastAsia="ru-RU"/>
        </w:rPr>
        <w:t>Гаспарян</w:t>
      </w:r>
      <w:proofErr w:type="spellEnd"/>
      <w:r w:rsidRPr="00B25E77">
        <w:rPr>
          <w:rFonts w:ascii="Times New Roman" w:eastAsia="Times New Roman" w:hAnsi="Times New Roman" w:cs="Times New Roman"/>
          <w:b/>
          <w:bCs/>
          <w:i/>
          <w:color w:val="002337"/>
          <w:kern w:val="36"/>
          <w:sz w:val="28"/>
          <w:szCs w:val="26"/>
          <w:lang w:eastAsia="ru-RU"/>
        </w:rPr>
        <w:t xml:space="preserve"> Р. А.</w:t>
      </w:r>
    </w:p>
    <w:p w:rsidR="00B25E77" w:rsidRPr="00B53901" w:rsidRDefault="00272F3A" w:rsidP="00B25E77">
      <w:pPr>
        <w:spacing w:after="0"/>
        <w:ind w:firstLine="709"/>
        <w:jc w:val="right"/>
        <w:rPr>
          <w:rFonts w:ascii="Times New Roman" w:hAnsi="Times New Roman" w:cs="Times New Roman"/>
          <w:i/>
          <w:sz w:val="28"/>
          <w:szCs w:val="28"/>
        </w:rPr>
      </w:pPr>
      <w:r w:rsidRPr="00272F3A">
        <w:rPr>
          <w:rFonts w:ascii="Times New Roman" w:eastAsia="Times New Roman" w:hAnsi="Times New Roman" w:cs="Times New Roman"/>
          <w:b/>
          <w:bCs/>
          <w:color w:val="002337"/>
          <w:kern w:val="36"/>
          <w:sz w:val="26"/>
          <w:szCs w:val="26"/>
          <w:lang w:eastAsia="ru-RU"/>
        </w:rPr>
        <w:t xml:space="preserve"> </w:t>
      </w:r>
      <w:r w:rsidR="00B25E77" w:rsidRPr="00B53901">
        <w:rPr>
          <w:rFonts w:ascii="Times New Roman" w:hAnsi="Times New Roman" w:cs="Times New Roman"/>
          <w:i/>
          <w:sz w:val="28"/>
          <w:szCs w:val="28"/>
        </w:rPr>
        <w:t xml:space="preserve">магистрант 2 курса юридического факультета Сочинского филиала </w:t>
      </w:r>
      <w:r w:rsidR="00B25E77" w:rsidRPr="00B53901">
        <w:rPr>
          <w:rFonts w:ascii="Times New Roman" w:hAnsi="Times New Roman" w:cs="Times New Roman"/>
          <w:i/>
          <w:sz w:val="28"/>
          <w:szCs w:val="28"/>
        </w:rPr>
        <w:br/>
        <w:t>ВГУЮ (РПА Минюста России) г. Сочи</w:t>
      </w:r>
    </w:p>
    <w:p w:rsidR="00272F3A" w:rsidRPr="00272F3A" w:rsidRDefault="00272F3A" w:rsidP="00272F3A">
      <w:pPr>
        <w:shd w:val="clear" w:color="auto" w:fill="FFFFFF"/>
        <w:spacing w:after="0"/>
        <w:jc w:val="right"/>
        <w:outlineLvl w:val="0"/>
        <w:rPr>
          <w:rFonts w:ascii="Times New Roman" w:eastAsia="Times New Roman" w:hAnsi="Times New Roman" w:cs="Times New Roman"/>
          <w:b/>
          <w:bCs/>
          <w:caps/>
          <w:color w:val="002337"/>
          <w:kern w:val="36"/>
          <w:sz w:val="26"/>
          <w:szCs w:val="26"/>
          <w:lang w:eastAsia="ru-RU"/>
        </w:rPr>
      </w:pPr>
    </w:p>
    <w:p w:rsidR="00272F3A" w:rsidRPr="00B25E77" w:rsidRDefault="00B02FAB" w:rsidP="009500C8">
      <w:pPr>
        <w:shd w:val="clear" w:color="auto" w:fill="FFFFFF"/>
        <w:spacing w:after="0"/>
        <w:jc w:val="center"/>
        <w:outlineLvl w:val="0"/>
        <w:rPr>
          <w:rFonts w:ascii="Times New Roman" w:eastAsia="Times New Roman" w:hAnsi="Times New Roman" w:cs="Times New Roman"/>
          <w:b/>
          <w:bCs/>
          <w:caps/>
          <w:kern w:val="36"/>
          <w:sz w:val="28"/>
          <w:szCs w:val="26"/>
          <w:lang w:eastAsia="ru-RU"/>
        </w:rPr>
      </w:pPr>
      <w:bookmarkStart w:id="0" w:name="_GoBack"/>
      <w:r w:rsidRPr="00B02FAB">
        <w:rPr>
          <w:rFonts w:ascii="Times New Roman" w:eastAsia="Times New Roman" w:hAnsi="Times New Roman" w:cs="Times New Roman"/>
          <w:b/>
          <w:bCs/>
          <w:caps/>
          <w:kern w:val="36"/>
          <w:sz w:val="28"/>
          <w:szCs w:val="26"/>
          <w:lang w:eastAsia="ru-RU"/>
        </w:rPr>
        <w:t>. О некоторых вопросах легализации самовольной постройки во внесудебном порядке</w:t>
      </w:r>
    </w:p>
    <w:bookmarkEnd w:id="0"/>
    <w:p w:rsidR="00272F3A" w:rsidRPr="00B25E77" w:rsidRDefault="00272F3A" w:rsidP="00272F3A">
      <w:pPr>
        <w:shd w:val="clear" w:color="auto" w:fill="FFFFFF"/>
        <w:spacing w:after="0"/>
        <w:jc w:val="center"/>
        <w:outlineLvl w:val="0"/>
        <w:rPr>
          <w:rFonts w:ascii="Times New Roman" w:eastAsia="Times New Roman" w:hAnsi="Times New Roman" w:cs="Times New Roman"/>
          <w:b/>
          <w:bCs/>
          <w:caps/>
          <w:color w:val="002337"/>
          <w:kern w:val="36"/>
          <w:sz w:val="28"/>
          <w:szCs w:val="26"/>
          <w:lang w:eastAsia="ru-RU"/>
        </w:rPr>
      </w:pPr>
    </w:p>
    <w:p w:rsidR="00B02FAB" w:rsidRPr="00B02FAB" w:rsidRDefault="009500C8" w:rsidP="00B02FAB">
      <w:pPr>
        <w:shd w:val="clear" w:color="auto" w:fill="FFFFFF"/>
        <w:spacing w:after="0"/>
        <w:ind w:firstLine="709"/>
        <w:jc w:val="both"/>
        <w:outlineLvl w:val="0"/>
        <w:rPr>
          <w:rFonts w:ascii="Times New Roman" w:hAnsi="Times New Roman" w:cs="Times New Roman"/>
          <w:sz w:val="28"/>
          <w:szCs w:val="26"/>
        </w:rPr>
      </w:pPr>
      <w:r w:rsidRPr="00B25E77">
        <w:rPr>
          <w:rFonts w:ascii="Times New Roman" w:eastAsia="Times New Roman" w:hAnsi="Times New Roman" w:cs="Times New Roman"/>
          <w:b/>
          <w:bCs/>
          <w:kern w:val="36"/>
          <w:sz w:val="28"/>
          <w:szCs w:val="26"/>
          <w:lang w:eastAsia="ru-RU"/>
        </w:rPr>
        <w:t xml:space="preserve">Аннотация. </w:t>
      </w:r>
      <w:r w:rsidR="00B02FAB" w:rsidRPr="00B02FAB">
        <w:rPr>
          <w:rFonts w:ascii="Times New Roman" w:hAnsi="Times New Roman" w:cs="Times New Roman"/>
          <w:sz w:val="28"/>
          <w:szCs w:val="26"/>
        </w:rPr>
        <w:t>В статье анализируются положения гражданского законодательства, посвященные возможности признания права собственности на самовольную постройку во внесудебном порядке. Делается вывод о том, что до настоящего времени, иной (внесудебный) порядок легализации самовольных построек законодателем не установлен.</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b/>
          <w:sz w:val="28"/>
          <w:szCs w:val="26"/>
        </w:rPr>
        <w:t>Ключевые слова:</w:t>
      </w:r>
      <w:r w:rsidRPr="00B02FAB">
        <w:rPr>
          <w:rFonts w:ascii="Times New Roman" w:hAnsi="Times New Roman" w:cs="Times New Roman"/>
          <w:sz w:val="28"/>
          <w:szCs w:val="26"/>
        </w:rPr>
        <w:t xml:space="preserve"> самовольная постройка, право собственности, легализация, «иной порядок», внесудебный порядок.</w:t>
      </w:r>
    </w:p>
    <w:p w:rsidR="00AD0DC9" w:rsidRDefault="00AD0DC9" w:rsidP="00B02FAB">
      <w:pPr>
        <w:shd w:val="clear" w:color="auto" w:fill="FFFFFF"/>
        <w:spacing w:after="0"/>
        <w:ind w:firstLine="709"/>
        <w:jc w:val="both"/>
        <w:outlineLvl w:val="0"/>
        <w:rPr>
          <w:rFonts w:ascii="Times New Roman" w:eastAsia="Times New Roman" w:hAnsi="Times New Roman" w:cs="Times New Roman"/>
          <w:bCs/>
          <w:color w:val="002337"/>
          <w:kern w:val="36"/>
          <w:sz w:val="28"/>
          <w:szCs w:val="26"/>
          <w:lang w:eastAsia="ru-RU"/>
        </w:rPr>
      </w:pPr>
    </w:p>
    <w:p w:rsidR="00AD0DC9" w:rsidRPr="00B02FAB" w:rsidRDefault="00AD0DC9" w:rsidP="00AD0DC9">
      <w:pPr>
        <w:shd w:val="clear" w:color="auto" w:fill="FFFFFF"/>
        <w:spacing w:after="0"/>
        <w:ind w:firstLine="709"/>
        <w:jc w:val="right"/>
        <w:outlineLvl w:val="0"/>
        <w:rPr>
          <w:rFonts w:ascii="Times New Roman" w:eastAsia="Times New Roman" w:hAnsi="Times New Roman" w:cs="Times New Roman"/>
          <w:b/>
          <w:bCs/>
          <w:i/>
          <w:color w:val="002337"/>
          <w:kern w:val="36"/>
          <w:sz w:val="28"/>
          <w:szCs w:val="26"/>
          <w:lang w:val="en-US" w:eastAsia="ru-RU"/>
        </w:rPr>
      </w:pPr>
      <w:proofErr w:type="spellStart"/>
      <w:r w:rsidRPr="00AD0DC9">
        <w:rPr>
          <w:rFonts w:ascii="Times New Roman" w:eastAsia="Times New Roman" w:hAnsi="Times New Roman" w:cs="Times New Roman"/>
          <w:b/>
          <w:bCs/>
          <w:i/>
          <w:color w:val="002337"/>
          <w:kern w:val="36"/>
          <w:sz w:val="28"/>
          <w:szCs w:val="26"/>
          <w:lang w:val="en-US" w:eastAsia="ru-RU"/>
        </w:rPr>
        <w:t>Gasparyan</w:t>
      </w:r>
      <w:proofErr w:type="spellEnd"/>
      <w:r w:rsidRPr="00AD0DC9">
        <w:rPr>
          <w:rFonts w:ascii="Times New Roman" w:eastAsia="Times New Roman" w:hAnsi="Times New Roman" w:cs="Times New Roman"/>
          <w:b/>
          <w:bCs/>
          <w:i/>
          <w:color w:val="002337"/>
          <w:kern w:val="36"/>
          <w:sz w:val="28"/>
          <w:szCs w:val="26"/>
          <w:lang w:val="en-US" w:eastAsia="ru-RU"/>
        </w:rPr>
        <w:t xml:space="preserve"> R. A.,</w:t>
      </w:r>
    </w:p>
    <w:p w:rsidR="00AD0DC9" w:rsidRPr="00AD0DC9" w:rsidRDefault="00AD0DC9" w:rsidP="00AD0DC9">
      <w:pPr>
        <w:shd w:val="clear" w:color="auto" w:fill="FFFFFF"/>
        <w:spacing w:after="0"/>
        <w:ind w:firstLine="709"/>
        <w:jc w:val="right"/>
        <w:outlineLvl w:val="0"/>
        <w:rPr>
          <w:rFonts w:ascii="Times New Roman" w:eastAsia="Times New Roman" w:hAnsi="Times New Roman" w:cs="Times New Roman"/>
          <w:bCs/>
          <w:i/>
          <w:color w:val="002337"/>
          <w:kern w:val="36"/>
          <w:sz w:val="28"/>
          <w:szCs w:val="26"/>
          <w:lang w:val="en-US" w:eastAsia="ru-RU"/>
        </w:rPr>
      </w:pPr>
      <w:r w:rsidRPr="00AD0DC9">
        <w:rPr>
          <w:rFonts w:ascii="Times New Roman" w:eastAsia="Times New Roman" w:hAnsi="Times New Roman" w:cs="Times New Roman"/>
          <w:bCs/>
          <w:i/>
          <w:color w:val="002337"/>
          <w:kern w:val="36"/>
          <w:sz w:val="28"/>
          <w:szCs w:val="26"/>
          <w:lang w:val="en-US" w:eastAsia="ru-RU"/>
        </w:rPr>
        <w:t xml:space="preserve"> 2nd year Master's student at the Law Faculty of the Sochi Branch </w:t>
      </w:r>
    </w:p>
    <w:p w:rsidR="00AD0DC9" w:rsidRPr="00AD0DC9" w:rsidRDefault="00AD0DC9" w:rsidP="00AD0DC9">
      <w:pPr>
        <w:shd w:val="clear" w:color="auto" w:fill="FFFFFF"/>
        <w:spacing w:after="0"/>
        <w:ind w:firstLine="709"/>
        <w:jc w:val="right"/>
        <w:outlineLvl w:val="0"/>
        <w:rPr>
          <w:rFonts w:ascii="Times New Roman" w:eastAsia="Times New Roman" w:hAnsi="Times New Roman" w:cs="Times New Roman"/>
          <w:bCs/>
          <w:i/>
          <w:color w:val="002337"/>
          <w:kern w:val="36"/>
          <w:sz w:val="28"/>
          <w:szCs w:val="26"/>
          <w:lang w:val="en-US" w:eastAsia="ru-RU"/>
        </w:rPr>
      </w:pPr>
      <w:r w:rsidRPr="00AD0DC9">
        <w:rPr>
          <w:rFonts w:ascii="Times New Roman" w:eastAsia="Times New Roman" w:hAnsi="Times New Roman" w:cs="Times New Roman"/>
          <w:bCs/>
          <w:i/>
          <w:color w:val="002337"/>
          <w:kern w:val="36"/>
          <w:sz w:val="28"/>
          <w:szCs w:val="26"/>
          <w:lang w:val="en-US" w:eastAsia="ru-RU"/>
        </w:rPr>
        <w:t>VSU (RPA of the Ministry of Justice of Russia) Sochi</w:t>
      </w:r>
    </w:p>
    <w:p w:rsidR="00AD0DC9" w:rsidRPr="00AD0DC9" w:rsidRDefault="00AD0DC9" w:rsidP="00AD0DC9">
      <w:pPr>
        <w:shd w:val="clear" w:color="auto" w:fill="FFFFFF"/>
        <w:spacing w:after="0"/>
        <w:ind w:firstLine="709"/>
        <w:jc w:val="both"/>
        <w:outlineLvl w:val="0"/>
        <w:rPr>
          <w:rFonts w:ascii="Times New Roman" w:eastAsia="Times New Roman" w:hAnsi="Times New Roman" w:cs="Times New Roman"/>
          <w:bCs/>
          <w:color w:val="002337"/>
          <w:kern w:val="36"/>
          <w:sz w:val="28"/>
          <w:szCs w:val="26"/>
          <w:lang w:val="en-US" w:eastAsia="ru-RU"/>
        </w:rPr>
      </w:pPr>
    </w:p>
    <w:p w:rsidR="00B02FAB" w:rsidRPr="00B02FAB" w:rsidRDefault="00B02FAB" w:rsidP="00B02FAB">
      <w:pPr>
        <w:shd w:val="clear" w:color="auto" w:fill="FFFFFF"/>
        <w:spacing w:after="0"/>
        <w:ind w:firstLine="709"/>
        <w:jc w:val="center"/>
        <w:outlineLvl w:val="0"/>
        <w:rPr>
          <w:rFonts w:ascii="Times New Roman" w:eastAsia="Times New Roman" w:hAnsi="Times New Roman" w:cs="Times New Roman"/>
          <w:bCs/>
          <w:color w:val="002337"/>
          <w:kern w:val="36"/>
          <w:sz w:val="28"/>
          <w:szCs w:val="26"/>
          <w:lang w:val="en-US" w:eastAsia="ru-RU"/>
        </w:rPr>
      </w:pPr>
      <w:r w:rsidRPr="00B02FAB">
        <w:rPr>
          <w:rFonts w:ascii="Times New Roman" w:eastAsia="Times New Roman" w:hAnsi="Times New Roman" w:cs="Times New Roman"/>
          <w:bCs/>
          <w:color w:val="002337"/>
          <w:kern w:val="36"/>
          <w:sz w:val="28"/>
          <w:szCs w:val="26"/>
          <w:lang w:val="en-US" w:eastAsia="ru-RU"/>
        </w:rPr>
        <w:t>ON SOME ISSUES OF THE LEGALIZATION OF UNAUTHORIZED CONSTRUCTION OUT OF COURT</w:t>
      </w:r>
    </w:p>
    <w:p w:rsidR="00B02FAB" w:rsidRPr="00B02FAB" w:rsidRDefault="00B02FAB" w:rsidP="00B02FAB">
      <w:pPr>
        <w:shd w:val="clear" w:color="auto" w:fill="FFFFFF"/>
        <w:spacing w:after="0"/>
        <w:ind w:firstLine="709"/>
        <w:jc w:val="both"/>
        <w:outlineLvl w:val="0"/>
        <w:rPr>
          <w:rFonts w:ascii="Times New Roman" w:eastAsia="Times New Roman" w:hAnsi="Times New Roman" w:cs="Times New Roman"/>
          <w:bCs/>
          <w:color w:val="002337"/>
          <w:kern w:val="36"/>
          <w:sz w:val="28"/>
          <w:szCs w:val="26"/>
          <w:lang w:val="en-US" w:eastAsia="ru-RU"/>
        </w:rPr>
      </w:pPr>
    </w:p>
    <w:p w:rsidR="00B02FAB" w:rsidRPr="00B02FAB" w:rsidRDefault="00B02FAB" w:rsidP="00B02FAB">
      <w:pPr>
        <w:shd w:val="clear" w:color="auto" w:fill="FFFFFF"/>
        <w:spacing w:after="0"/>
        <w:ind w:firstLine="709"/>
        <w:jc w:val="both"/>
        <w:outlineLvl w:val="0"/>
        <w:rPr>
          <w:rFonts w:ascii="Times New Roman" w:eastAsia="Times New Roman" w:hAnsi="Times New Roman" w:cs="Times New Roman"/>
          <w:bCs/>
          <w:color w:val="002337"/>
          <w:kern w:val="36"/>
          <w:sz w:val="28"/>
          <w:szCs w:val="26"/>
          <w:lang w:val="en-US" w:eastAsia="ru-RU"/>
        </w:rPr>
      </w:pPr>
      <w:proofErr w:type="gramStart"/>
      <w:r w:rsidRPr="00B02FAB">
        <w:rPr>
          <w:rFonts w:ascii="Times New Roman" w:eastAsia="Times New Roman" w:hAnsi="Times New Roman" w:cs="Times New Roman"/>
          <w:b/>
          <w:bCs/>
          <w:color w:val="002337"/>
          <w:kern w:val="36"/>
          <w:sz w:val="28"/>
          <w:szCs w:val="26"/>
          <w:lang w:val="en-US" w:eastAsia="ru-RU"/>
        </w:rPr>
        <w:t>Annotation</w:t>
      </w:r>
      <w:r w:rsidRPr="00B02FAB">
        <w:rPr>
          <w:rFonts w:ascii="Times New Roman" w:eastAsia="Times New Roman" w:hAnsi="Times New Roman" w:cs="Times New Roman"/>
          <w:bCs/>
          <w:color w:val="002337"/>
          <w:kern w:val="36"/>
          <w:sz w:val="28"/>
          <w:szCs w:val="26"/>
          <w:lang w:val="en-US" w:eastAsia="ru-RU"/>
        </w:rPr>
        <w:t>.</w:t>
      </w:r>
      <w:proofErr w:type="gramEnd"/>
      <w:r w:rsidRPr="00B02FAB">
        <w:rPr>
          <w:rFonts w:ascii="Times New Roman" w:eastAsia="Times New Roman" w:hAnsi="Times New Roman" w:cs="Times New Roman"/>
          <w:bCs/>
          <w:color w:val="002337"/>
          <w:kern w:val="36"/>
          <w:sz w:val="28"/>
          <w:szCs w:val="26"/>
          <w:lang w:val="en-US" w:eastAsia="ru-RU"/>
        </w:rPr>
        <w:t xml:space="preserve"> The article analyzes the provisions of civil legislation on the possibility of recognizing ownership of an unauthorized building in an extrajudicial manner. It is concluded that to date, the legislator has not established any other (non-judicial) procedure for the legalization of unauthorized buildings.</w:t>
      </w:r>
    </w:p>
    <w:p w:rsidR="009500C8" w:rsidRPr="00AD0DC9" w:rsidRDefault="00B02FAB" w:rsidP="00B02FAB">
      <w:pPr>
        <w:shd w:val="clear" w:color="auto" w:fill="FFFFFF"/>
        <w:spacing w:after="0"/>
        <w:ind w:firstLine="709"/>
        <w:jc w:val="both"/>
        <w:outlineLvl w:val="0"/>
        <w:rPr>
          <w:rFonts w:ascii="Times New Roman" w:hAnsi="Times New Roman" w:cs="Times New Roman"/>
          <w:color w:val="002337"/>
          <w:sz w:val="28"/>
          <w:szCs w:val="26"/>
          <w:shd w:val="clear" w:color="auto" w:fill="FFFFFF"/>
          <w:lang w:val="en-US"/>
        </w:rPr>
      </w:pPr>
      <w:r w:rsidRPr="00B02FAB">
        <w:rPr>
          <w:rFonts w:ascii="Times New Roman" w:eastAsia="Times New Roman" w:hAnsi="Times New Roman" w:cs="Times New Roman"/>
          <w:b/>
          <w:bCs/>
          <w:color w:val="002337"/>
          <w:kern w:val="36"/>
          <w:sz w:val="28"/>
          <w:szCs w:val="26"/>
          <w:lang w:val="en-US" w:eastAsia="ru-RU"/>
        </w:rPr>
        <w:t>Keywords:</w:t>
      </w:r>
      <w:r w:rsidRPr="00B02FAB">
        <w:rPr>
          <w:rFonts w:ascii="Times New Roman" w:eastAsia="Times New Roman" w:hAnsi="Times New Roman" w:cs="Times New Roman"/>
          <w:bCs/>
          <w:color w:val="002337"/>
          <w:kern w:val="36"/>
          <w:sz w:val="28"/>
          <w:szCs w:val="26"/>
          <w:lang w:val="en-US" w:eastAsia="ru-RU"/>
        </w:rPr>
        <w:t xml:space="preserve"> unauthorized construction, property rights, legalization, "other order", extra-judicial order.</w:t>
      </w:r>
    </w:p>
    <w:p w:rsidR="00B02FAB" w:rsidRDefault="00B02FAB" w:rsidP="00B02FAB">
      <w:pPr>
        <w:shd w:val="clear" w:color="auto" w:fill="FFFFFF"/>
        <w:spacing w:after="0"/>
        <w:ind w:firstLine="709"/>
        <w:jc w:val="both"/>
        <w:outlineLvl w:val="0"/>
        <w:rPr>
          <w:rFonts w:ascii="Times New Roman" w:hAnsi="Times New Roman" w:cs="Times New Roman"/>
          <w:sz w:val="28"/>
          <w:szCs w:val="26"/>
        </w:rPr>
      </w:pP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В п. 3 ст. 222 ГК РФ содержатся положения, допускающие возможность установления права собственности на самовольную постройку. В том числе п. 3 ст. 222 ГК РФ устанавливает два пути легализации самовольной постройки: судебный порядок и иной порядок, установленный законом [1].</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Совершенно справедливо Н.Н. </w:t>
      </w:r>
      <w:proofErr w:type="spellStart"/>
      <w:r w:rsidRPr="00B02FAB">
        <w:rPr>
          <w:rFonts w:ascii="Times New Roman" w:hAnsi="Times New Roman" w:cs="Times New Roman"/>
          <w:sz w:val="28"/>
          <w:szCs w:val="26"/>
        </w:rPr>
        <w:t>Далбаева</w:t>
      </w:r>
      <w:proofErr w:type="spellEnd"/>
      <w:r w:rsidRPr="00B02FAB">
        <w:rPr>
          <w:rFonts w:ascii="Times New Roman" w:hAnsi="Times New Roman" w:cs="Times New Roman"/>
          <w:sz w:val="28"/>
          <w:szCs w:val="26"/>
        </w:rPr>
        <w:t xml:space="preserve"> [7, с. 138] и В.А. </w:t>
      </w:r>
      <w:proofErr w:type="spellStart"/>
      <w:r w:rsidRPr="00B02FAB">
        <w:rPr>
          <w:rFonts w:ascii="Times New Roman" w:hAnsi="Times New Roman" w:cs="Times New Roman"/>
          <w:sz w:val="28"/>
          <w:szCs w:val="26"/>
        </w:rPr>
        <w:t>Бетхер</w:t>
      </w:r>
      <w:proofErr w:type="spellEnd"/>
      <w:r w:rsidRPr="00B02FAB">
        <w:rPr>
          <w:rFonts w:ascii="Times New Roman" w:hAnsi="Times New Roman" w:cs="Times New Roman"/>
          <w:sz w:val="28"/>
          <w:szCs w:val="26"/>
        </w:rPr>
        <w:t xml:space="preserve"> [5, с. 140] отмечают в своих работах, что законодатель, указывая на «иной порядок» (внесудебный) не указывает орган, в который необходимо обращаться, а также отсутствует ссылка на </w:t>
      </w:r>
      <w:proofErr w:type="spellStart"/>
      <w:r w:rsidRPr="00B02FAB">
        <w:rPr>
          <w:rFonts w:ascii="Times New Roman" w:hAnsi="Times New Roman" w:cs="Times New Roman"/>
          <w:sz w:val="28"/>
          <w:szCs w:val="26"/>
        </w:rPr>
        <w:t>нормативноправовой</w:t>
      </w:r>
      <w:proofErr w:type="spellEnd"/>
      <w:r w:rsidRPr="00B02FAB">
        <w:rPr>
          <w:rFonts w:ascii="Times New Roman" w:hAnsi="Times New Roman" w:cs="Times New Roman"/>
          <w:sz w:val="28"/>
          <w:szCs w:val="26"/>
        </w:rPr>
        <w:t xml:space="preserve"> акт, </w:t>
      </w:r>
      <w:r w:rsidRPr="00B02FAB">
        <w:rPr>
          <w:rFonts w:ascii="Times New Roman" w:hAnsi="Times New Roman" w:cs="Times New Roman"/>
          <w:sz w:val="28"/>
          <w:szCs w:val="26"/>
        </w:rPr>
        <w:lastRenderedPageBreak/>
        <w:t>регулирующий иной механизм признания права собственности на самовольную постройку.</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Под внесудебным порядком А.Н. Маленков [9, с. 18] и Р. </w:t>
      </w:r>
      <w:proofErr w:type="spellStart"/>
      <w:r w:rsidRPr="00B02FAB">
        <w:rPr>
          <w:rFonts w:ascii="Times New Roman" w:hAnsi="Times New Roman" w:cs="Times New Roman"/>
          <w:sz w:val="28"/>
          <w:szCs w:val="26"/>
        </w:rPr>
        <w:t>Сайфуллина</w:t>
      </w:r>
      <w:proofErr w:type="spellEnd"/>
      <w:r w:rsidRPr="00B02FAB">
        <w:rPr>
          <w:rFonts w:ascii="Times New Roman" w:hAnsi="Times New Roman" w:cs="Times New Roman"/>
          <w:sz w:val="28"/>
          <w:szCs w:val="26"/>
        </w:rPr>
        <w:t xml:space="preserve"> [10, с. 63] предлагают понимать введенный с 2006 года механизм «дачной амнистии» (установленный </w:t>
      </w:r>
      <w:proofErr w:type="gramStart"/>
      <w:r w:rsidRPr="00B02FAB">
        <w:rPr>
          <w:rFonts w:ascii="Times New Roman" w:hAnsi="Times New Roman" w:cs="Times New Roman"/>
          <w:sz w:val="28"/>
          <w:szCs w:val="26"/>
        </w:rPr>
        <w:t>ч</w:t>
      </w:r>
      <w:proofErr w:type="gramEnd"/>
      <w:r w:rsidRPr="00B02FAB">
        <w:rPr>
          <w:rFonts w:ascii="Times New Roman" w:hAnsi="Times New Roman" w:cs="Times New Roman"/>
          <w:sz w:val="28"/>
          <w:szCs w:val="26"/>
        </w:rPr>
        <w:t xml:space="preserve">. 1, 2 ст.49 Федерального закона «О государственной регистрации недвижимости» от 13.07.2015 № 218-ФЗ [3]; п. 2, 3 ст. 3, ч. 7, 9, 11 ст.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 217-ФЗ [4]; </w:t>
      </w:r>
      <w:proofErr w:type="gramStart"/>
      <w:r w:rsidRPr="00B02FAB">
        <w:rPr>
          <w:rFonts w:ascii="Times New Roman" w:hAnsi="Times New Roman" w:cs="Times New Roman"/>
          <w:sz w:val="28"/>
          <w:szCs w:val="26"/>
        </w:rPr>
        <w:t>п. 39 ст. 1, ч. 17 ст. 51, ч. 15 ст. 55 Градостроительного кодекса РФ) определяющий порядок регистрации права собственности на некоторые создаваемые или созданные объекты недвижимости, где указывается, что граждане, обладающие титульным правом (собственности, пожизненном наследуемом владении, постоянном (бессрочном) пользовании) имеют право зарегистрировать объект недвижимости на основании документов правомочия владения земельным участком.</w:t>
      </w:r>
      <w:proofErr w:type="gramEnd"/>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Цивилисты выделяют особую группу объектов недвижимости не подпадающую под действия статьи 222 Гражданского кодекса РФ. Позиция указанных авторов неверна, на наш взгляд. Наличие регистрации недвижимого объекта не исключает наличие признаков самовольной постройки.</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Следовательно, зарегистрированное строение во внесудебном (ином) порядке, обладающее признаками самовольного строительства, в судебном порядке может быть признана самовольной, что повлечет наступление правовых последствий, указанных в ст. 222 Гражданского кодекса РФ. Правовые способы признания права собственности на самовольную постройку через суд или через внесудебный (иной) порядок между собой не равны.</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Таким образом, внесудебный (иной) порядок законодателем, на наш взгляд, продуман не до конца и имеет ряд проблемных моментов, требующих разрешения. Так, В. А. </w:t>
      </w:r>
      <w:proofErr w:type="spellStart"/>
      <w:r w:rsidRPr="00B02FAB">
        <w:rPr>
          <w:rFonts w:ascii="Times New Roman" w:hAnsi="Times New Roman" w:cs="Times New Roman"/>
          <w:sz w:val="28"/>
          <w:szCs w:val="26"/>
        </w:rPr>
        <w:t>Бетхер</w:t>
      </w:r>
      <w:proofErr w:type="spellEnd"/>
      <w:r w:rsidRPr="00B02FAB">
        <w:rPr>
          <w:rFonts w:ascii="Times New Roman" w:hAnsi="Times New Roman" w:cs="Times New Roman"/>
          <w:sz w:val="28"/>
          <w:szCs w:val="26"/>
        </w:rPr>
        <w:t xml:space="preserve"> и Н. Н. </w:t>
      </w:r>
      <w:proofErr w:type="spellStart"/>
      <w:r w:rsidRPr="00B02FAB">
        <w:rPr>
          <w:rFonts w:ascii="Times New Roman" w:hAnsi="Times New Roman" w:cs="Times New Roman"/>
          <w:sz w:val="28"/>
          <w:szCs w:val="26"/>
        </w:rPr>
        <w:t>Далбаева</w:t>
      </w:r>
      <w:proofErr w:type="spellEnd"/>
      <w:r w:rsidRPr="00B02FAB">
        <w:rPr>
          <w:rFonts w:ascii="Times New Roman" w:hAnsi="Times New Roman" w:cs="Times New Roman"/>
          <w:sz w:val="28"/>
          <w:szCs w:val="26"/>
        </w:rPr>
        <w:t xml:space="preserve"> предлагают в качестве внесудебного (иного) порядка легализации самовольных построек закрепить законодателю «административный порядок» и возложить функции по регистрации и проверки на наличие признаков самовольного строительства на органы, осуществляющие ввод созданных объектов недвижимости в эксплуатацию.</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Д.И. </w:t>
      </w:r>
      <w:proofErr w:type="spellStart"/>
      <w:r w:rsidRPr="00B02FAB">
        <w:rPr>
          <w:rFonts w:ascii="Times New Roman" w:hAnsi="Times New Roman" w:cs="Times New Roman"/>
          <w:sz w:val="28"/>
          <w:szCs w:val="26"/>
        </w:rPr>
        <w:t>Квотков</w:t>
      </w:r>
      <w:proofErr w:type="spellEnd"/>
      <w:r w:rsidRPr="00B02FAB">
        <w:rPr>
          <w:rFonts w:ascii="Times New Roman" w:hAnsi="Times New Roman" w:cs="Times New Roman"/>
          <w:sz w:val="28"/>
          <w:szCs w:val="26"/>
        </w:rPr>
        <w:t xml:space="preserve"> считает, что принятие «решения о регистрации во внесудебном (ином) порядке должно быть возложено на органы местного </w:t>
      </w:r>
      <w:r w:rsidRPr="00B02FAB">
        <w:rPr>
          <w:rFonts w:ascii="Times New Roman" w:hAnsi="Times New Roman" w:cs="Times New Roman"/>
          <w:sz w:val="28"/>
          <w:szCs w:val="26"/>
        </w:rPr>
        <w:lastRenderedPageBreak/>
        <w:t xml:space="preserve">самоуправления» [8, с. 88]. Согласно </w:t>
      </w:r>
      <w:proofErr w:type="spellStart"/>
      <w:r w:rsidRPr="00B02FAB">
        <w:rPr>
          <w:rFonts w:ascii="Times New Roman" w:hAnsi="Times New Roman" w:cs="Times New Roman"/>
          <w:sz w:val="28"/>
          <w:szCs w:val="26"/>
        </w:rPr>
        <w:t>пп</w:t>
      </w:r>
      <w:proofErr w:type="spellEnd"/>
      <w:r w:rsidRPr="00B02FAB">
        <w:rPr>
          <w:rFonts w:ascii="Times New Roman" w:hAnsi="Times New Roman" w:cs="Times New Roman"/>
          <w:sz w:val="28"/>
          <w:szCs w:val="26"/>
        </w:rPr>
        <w:t xml:space="preserve">. 20 п. 1 ст. 14 Федеральный закон от 06.10.2003 г. № 131-ФЗ «Об общих принципах организации местного самоуправления в Российской Федерации» [2], </w:t>
      </w:r>
      <w:proofErr w:type="spellStart"/>
      <w:r w:rsidRPr="00B02FAB">
        <w:rPr>
          <w:rFonts w:ascii="Times New Roman" w:hAnsi="Times New Roman" w:cs="Times New Roman"/>
          <w:sz w:val="28"/>
          <w:szCs w:val="26"/>
        </w:rPr>
        <w:t>пп</w:t>
      </w:r>
      <w:proofErr w:type="spellEnd"/>
      <w:r w:rsidRPr="00B02FAB">
        <w:rPr>
          <w:rFonts w:ascii="Times New Roman" w:hAnsi="Times New Roman" w:cs="Times New Roman"/>
          <w:sz w:val="28"/>
          <w:szCs w:val="26"/>
        </w:rPr>
        <w:t>. 5 п.1 ст. 8 Градостроительного кодекса Российской Федерации от 29.12.2004 г. № 190-ФЗ органы местного самоуправления имеют полномочия по выдачи разрешения на строительство.</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Безусловно, внесудебный (иной) порядок, предусмотренный законодателем, нуждается в доработке. Поскольку уже существует сложившаяся процедура регистрации строения во внесудебном (ином) порядке через </w:t>
      </w:r>
      <w:proofErr w:type="spellStart"/>
      <w:r w:rsidRPr="00B02FAB">
        <w:rPr>
          <w:rFonts w:ascii="Times New Roman" w:hAnsi="Times New Roman" w:cs="Times New Roman"/>
          <w:sz w:val="28"/>
          <w:szCs w:val="26"/>
        </w:rPr>
        <w:t>Росреестр</w:t>
      </w:r>
      <w:proofErr w:type="spellEnd"/>
      <w:r w:rsidRPr="00B02FAB">
        <w:rPr>
          <w:rFonts w:ascii="Times New Roman" w:hAnsi="Times New Roman" w:cs="Times New Roman"/>
          <w:sz w:val="28"/>
          <w:szCs w:val="26"/>
        </w:rPr>
        <w:t>, а орган, осуществляющий данную регистрацию, изменять нельзя [6, с. 123].</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proofErr w:type="spellStart"/>
      <w:r w:rsidRPr="00B02FAB">
        <w:rPr>
          <w:rFonts w:ascii="Times New Roman" w:hAnsi="Times New Roman" w:cs="Times New Roman"/>
          <w:sz w:val="28"/>
          <w:szCs w:val="26"/>
        </w:rPr>
        <w:t>Росреестр</w:t>
      </w:r>
      <w:proofErr w:type="spellEnd"/>
      <w:r w:rsidRPr="00B02FAB">
        <w:rPr>
          <w:rFonts w:ascii="Times New Roman" w:hAnsi="Times New Roman" w:cs="Times New Roman"/>
          <w:sz w:val="28"/>
          <w:szCs w:val="26"/>
        </w:rPr>
        <w:t xml:space="preserve"> при поступлении документов на регистрацию, направляет запрос по средствам межведомственного взаимодействия в муниципальный орган и только после получения ответа от муниципального органа осуществляет регистрацию права.</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На наш взгляд, законодателю необходимо расширить список документов, необходимых для регистрации строения, путем внесения в статью 49 Федеральный закон от 13.07.2015 г. № 218-ФЗ «О государственной регистрации недвижимости» наличие заключения эксперта об отсутствии признаков самовольного строительства.</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При выявлении самовольной постройки, регистрирующий орган должен отказывать в регистрации со ссылкой на ст. 222 Гражданского кодекса РФ. Наличие экспертизы позволит исключить возможности регистрации самовольных построек без дополнительного обременения </w:t>
      </w:r>
      <w:proofErr w:type="spellStart"/>
      <w:r w:rsidRPr="00B02FAB">
        <w:rPr>
          <w:rFonts w:ascii="Times New Roman" w:hAnsi="Times New Roman" w:cs="Times New Roman"/>
          <w:sz w:val="28"/>
          <w:szCs w:val="26"/>
        </w:rPr>
        <w:t>Росреестра</w:t>
      </w:r>
      <w:proofErr w:type="spellEnd"/>
      <w:r w:rsidRPr="00B02FAB">
        <w:rPr>
          <w:rFonts w:ascii="Times New Roman" w:hAnsi="Times New Roman" w:cs="Times New Roman"/>
          <w:sz w:val="28"/>
          <w:szCs w:val="26"/>
        </w:rPr>
        <w:t>. Сама по себе экспертиза нисколько не усложняет процедуру «дачной амнистии», наоборот, выступает гарантом того, что при возникновении судебного спора у лица будут иметься на руках все доказательства, подтверждающие, что принадлежащее ему строение прошло экспертизу и соответствует всем требованиям закона.</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Таким образом, во внесудебном порядке право собственности признается иным предусмотренным законодательством лицом. При этом никаких указаний на орган, регистрирующий право собственности не предусмотрено в законе. Кроме этого, для проверки условий </w:t>
      </w:r>
      <w:proofErr w:type="gramStart"/>
      <w:r w:rsidRPr="00B02FAB">
        <w:rPr>
          <w:rFonts w:ascii="Times New Roman" w:hAnsi="Times New Roman" w:cs="Times New Roman"/>
          <w:sz w:val="28"/>
          <w:szCs w:val="26"/>
        </w:rPr>
        <w:t>признании</w:t>
      </w:r>
      <w:proofErr w:type="gramEnd"/>
      <w:r w:rsidRPr="00B02FAB">
        <w:rPr>
          <w:rFonts w:ascii="Times New Roman" w:hAnsi="Times New Roman" w:cs="Times New Roman"/>
          <w:sz w:val="28"/>
          <w:szCs w:val="26"/>
        </w:rPr>
        <w:t xml:space="preserve"> права собственности на самовольную постройку необходимо проведение экспертизы (например, для установления соответствия постройки установленным требованиям).</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proofErr w:type="gramStart"/>
      <w:r w:rsidRPr="00B02FAB">
        <w:rPr>
          <w:rFonts w:ascii="Times New Roman" w:hAnsi="Times New Roman" w:cs="Times New Roman"/>
          <w:sz w:val="28"/>
          <w:szCs w:val="26"/>
        </w:rPr>
        <w:t xml:space="preserve">В этой связи и учитывая практические потребности оборота, полагаем, в качестве иного порядка легализации самовольных построек в законодательстве следует закрепить административный порядок с </w:t>
      </w:r>
      <w:r w:rsidRPr="00B02FAB">
        <w:rPr>
          <w:rFonts w:ascii="Times New Roman" w:hAnsi="Times New Roman" w:cs="Times New Roman"/>
          <w:sz w:val="28"/>
          <w:szCs w:val="26"/>
        </w:rPr>
        <w:lastRenderedPageBreak/>
        <w:t>возложением соответствующих функций на те же органы, которые вводят вновь созданные объекты недвижимости в эксплуатацию при их строительстве в законном порядке, дабы избежать ещё большей путаницы относительно полномочий и компетенции различных органов.</w:t>
      </w:r>
      <w:proofErr w:type="gramEnd"/>
      <w:r w:rsidRPr="00B02FAB">
        <w:rPr>
          <w:rFonts w:ascii="Times New Roman" w:hAnsi="Times New Roman" w:cs="Times New Roman"/>
          <w:sz w:val="28"/>
          <w:szCs w:val="26"/>
        </w:rPr>
        <w:t xml:space="preserve"> Как представляется, такой вариант более всего соответствует существу складывающихся отношений и избавляет как суд, так и органы местного самоуправления от выполнения несвойственных им функций. При этом административный порядок должен превалировать во всех случаях, когда самовольный застройщик обладает земельным участком на каком-либо праве, допускающем такое строительство, включая право аренды.</w:t>
      </w:r>
    </w:p>
    <w:p w:rsidR="00B02FAB" w:rsidRDefault="00B02FAB" w:rsidP="00B02FAB">
      <w:pPr>
        <w:shd w:val="clear" w:color="auto" w:fill="FFFFFF"/>
        <w:spacing w:after="0"/>
        <w:ind w:firstLine="709"/>
        <w:jc w:val="both"/>
        <w:outlineLvl w:val="0"/>
        <w:rPr>
          <w:rFonts w:ascii="Times New Roman" w:hAnsi="Times New Roman" w:cs="Times New Roman"/>
          <w:sz w:val="28"/>
          <w:szCs w:val="26"/>
        </w:rPr>
      </w:pPr>
    </w:p>
    <w:p w:rsidR="00B02FAB" w:rsidRPr="00B02FAB" w:rsidRDefault="00B02FAB" w:rsidP="00B02FAB">
      <w:pPr>
        <w:shd w:val="clear" w:color="auto" w:fill="FFFFFF"/>
        <w:spacing w:after="0"/>
        <w:ind w:firstLine="709"/>
        <w:jc w:val="center"/>
        <w:outlineLvl w:val="0"/>
        <w:rPr>
          <w:rFonts w:ascii="Times New Roman" w:hAnsi="Times New Roman" w:cs="Times New Roman"/>
          <w:sz w:val="28"/>
          <w:szCs w:val="26"/>
        </w:rPr>
      </w:pPr>
      <w:r>
        <w:rPr>
          <w:rFonts w:ascii="Times New Roman" w:hAnsi="Times New Roman" w:cs="Times New Roman"/>
          <w:sz w:val="28"/>
          <w:szCs w:val="26"/>
        </w:rPr>
        <w:t>Используемые источники</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1. Гражданский кодекс РФ от 30.11.1994 № 51-ФЗ (Часть первая) (ред. от 01.07.2021) // Собрание законодательства РФ. - 1994. - № 32. - Ст. 3301.</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2. Об </w:t>
      </w:r>
      <w:proofErr w:type="spellStart"/>
      <w:r w:rsidRPr="00B02FAB">
        <w:rPr>
          <w:rFonts w:ascii="Times New Roman" w:hAnsi="Times New Roman" w:cs="Times New Roman"/>
          <w:sz w:val="28"/>
          <w:szCs w:val="26"/>
        </w:rPr>
        <w:t>обшдх</w:t>
      </w:r>
      <w:proofErr w:type="spellEnd"/>
      <w:r w:rsidRPr="00B02FAB">
        <w:rPr>
          <w:rFonts w:ascii="Times New Roman" w:hAnsi="Times New Roman" w:cs="Times New Roman"/>
          <w:sz w:val="28"/>
          <w:szCs w:val="26"/>
        </w:rPr>
        <w:t xml:space="preserve"> принципах организации местного самоуправления в Российской Федерации: Федеральный закон от 06.10.2003 № 131-ФЗ (ред. от 02.07.2021) // Собрание законодательства РФ. - 2003. - № 40. - ст. 3822.</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3. О государственной регистрации недвижимости: Федеральный закон от 13.07.2015 г. № 218-ФЗ (ред. от 02.07.2021) // Собрание законодательства РФ. - 2015. - № 29 (часть I). - Ст. 4344.</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4. О ведении гражданами садоводства и огородничества для собственных нужд и о внесении изменений в отдельные законодательные акты Российской Федерации: Федеральный закон от 29.07.2017 г. № 217-ФЗ (ред. от 22.12.2020) // Собрание законодательства РФ. - 2017. - № 31 (Часть I)</w:t>
      </w:r>
      <w:proofErr w:type="gramStart"/>
      <w:r w:rsidRPr="00B02FAB">
        <w:rPr>
          <w:rFonts w:ascii="Times New Roman" w:hAnsi="Times New Roman" w:cs="Times New Roman"/>
          <w:sz w:val="28"/>
          <w:szCs w:val="26"/>
        </w:rPr>
        <w:t>.</w:t>
      </w:r>
      <w:proofErr w:type="gramEnd"/>
      <w:r w:rsidRPr="00B02FAB">
        <w:rPr>
          <w:rFonts w:ascii="Times New Roman" w:hAnsi="Times New Roman" w:cs="Times New Roman"/>
          <w:sz w:val="28"/>
          <w:szCs w:val="26"/>
        </w:rPr>
        <w:t xml:space="preserve"> - </w:t>
      </w:r>
      <w:proofErr w:type="gramStart"/>
      <w:r w:rsidRPr="00B02FAB">
        <w:rPr>
          <w:rFonts w:ascii="Times New Roman" w:hAnsi="Times New Roman" w:cs="Times New Roman"/>
          <w:sz w:val="28"/>
          <w:szCs w:val="26"/>
        </w:rPr>
        <w:t>с</w:t>
      </w:r>
      <w:proofErr w:type="gramEnd"/>
      <w:r w:rsidRPr="00B02FAB">
        <w:rPr>
          <w:rFonts w:ascii="Times New Roman" w:hAnsi="Times New Roman" w:cs="Times New Roman"/>
          <w:sz w:val="28"/>
          <w:szCs w:val="26"/>
        </w:rPr>
        <w:t>т. 4766.</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5. </w:t>
      </w:r>
      <w:proofErr w:type="spellStart"/>
      <w:r w:rsidRPr="00B02FAB">
        <w:rPr>
          <w:rFonts w:ascii="Times New Roman" w:hAnsi="Times New Roman" w:cs="Times New Roman"/>
          <w:sz w:val="28"/>
          <w:szCs w:val="26"/>
        </w:rPr>
        <w:t>Бетхер</w:t>
      </w:r>
      <w:proofErr w:type="spellEnd"/>
      <w:r w:rsidRPr="00B02FAB">
        <w:rPr>
          <w:rFonts w:ascii="Times New Roman" w:hAnsi="Times New Roman" w:cs="Times New Roman"/>
          <w:sz w:val="28"/>
          <w:szCs w:val="26"/>
        </w:rPr>
        <w:t xml:space="preserve"> В.А. «Иной» порядок легализации самовольных построек: востребованная необходимость // Вестник Омского университета. Серия «Права». - 2016. - № 1 (46). - С. 140-143.</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6. Ворончихин Н.А. Внесудебный порядок признания права собственности на самовольную постройку // Молодой исследователь: вызовы и перспективы. Сборник статей по материалам CXXII международной научно-практической конференции. - 2019. - С. 123-127.</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7. </w:t>
      </w:r>
      <w:proofErr w:type="spellStart"/>
      <w:r w:rsidRPr="00B02FAB">
        <w:rPr>
          <w:rFonts w:ascii="Times New Roman" w:hAnsi="Times New Roman" w:cs="Times New Roman"/>
          <w:sz w:val="28"/>
          <w:szCs w:val="26"/>
        </w:rPr>
        <w:t>Далбаева</w:t>
      </w:r>
      <w:proofErr w:type="spellEnd"/>
      <w:r w:rsidRPr="00B02FAB">
        <w:rPr>
          <w:rFonts w:ascii="Times New Roman" w:hAnsi="Times New Roman" w:cs="Times New Roman"/>
          <w:sz w:val="28"/>
          <w:szCs w:val="26"/>
        </w:rPr>
        <w:t xml:space="preserve"> Н.Н. Признание права собственности на самовольную постройку // Иркутский институт (филиал) ВГУЮ РПА Минюста России. - 2017. - № 16. - С. 38-41.</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8. </w:t>
      </w:r>
      <w:proofErr w:type="spellStart"/>
      <w:r w:rsidRPr="00B02FAB">
        <w:rPr>
          <w:rFonts w:ascii="Times New Roman" w:hAnsi="Times New Roman" w:cs="Times New Roman"/>
          <w:sz w:val="28"/>
          <w:szCs w:val="26"/>
        </w:rPr>
        <w:t>Квотков</w:t>
      </w:r>
      <w:proofErr w:type="spellEnd"/>
      <w:r w:rsidRPr="00B02FAB">
        <w:rPr>
          <w:rFonts w:ascii="Times New Roman" w:hAnsi="Times New Roman" w:cs="Times New Roman"/>
          <w:sz w:val="28"/>
          <w:szCs w:val="26"/>
        </w:rPr>
        <w:t xml:space="preserve"> Д.И. «Иной» (внесудебный) порядок признания права собственности на самовольную постройку // Право и экономика. - 2018. - № 12. - С. 87-90.</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lastRenderedPageBreak/>
        <w:t>9. Маленков Н.А. Самовольная постройка: вопросы правового режима и права на земельный участок // Право и экономика. - 2019. - № 10. - С. 18-21.</w:t>
      </w:r>
    </w:p>
    <w:p w:rsidR="00B02FAB" w:rsidRPr="00B02FAB" w:rsidRDefault="00B02FAB" w:rsidP="00B02FAB">
      <w:pPr>
        <w:shd w:val="clear" w:color="auto" w:fill="FFFFFF"/>
        <w:spacing w:after="0"/>
        <w:ind w:firstLine="709"/>
        <w:jc w:val="both"/>
        <w:outlineLvl w:val="0"/>
        <w:rPr>
          <w:rFonts w:ascii="Times New Roman" w:hAnsi="Times New Roman" w:cs="Times New Roman"/>
          <w:sz w:val="28"/>
          <w:szCs w:val="26"/>
        </w:rPr>
      </w:pPr>
      <w:r w:rsidRPr="00B02FAB">
        <w:rPr>
          <w:rFonts w:ascii="Times New Roman" w:hAnsi="Times New Roman" w:cs="Times New Roman"/>
          <w:sz w:val="28"/>
          <w:szCs w:val="26"/>
        </w:rPr>
        <w:t xml:space="preserve">10. </w:t>
      </w:r>
      <w:proofErr w:type="spellStart"/>
      <w:r w:rsidRPr="00B02FAB">
        <w:rPr>
          <w:rFonts w:ascii="Times New Roman" w:hAnsi="Times New Roman" w:cs="Times New Roman"/>
          <w:sz w:val="28"/>
          <w:szCs w:val="26"/>
        </w:rPr>
        <w:t>Сайфуллина</w:t>
      </w:r>
      <w:proofErr w:type="spellEnd"/>
      <w:r w:rsidRPr="00B02FAB">
        <w:rPr>
          <w:rFonts w:ascii="Times New Roman" w:hAnsi="Times New Roman" w:cs="Times New Roman"/>
          <w:sz w:val="28"/>
          <w:szCs w:val="26"/>
        </w:rPr>
        <w:t xml:space="preserve"> Р. Регистрация права на самовольные постройки // Жилищное право. - 2012. - № 6. - С. 6366.</w:t>
      </w:r>
    </w:p>
    <w:p w:rsidR="00312DA4" w:rsidRPr="00B25E77" w:rsidRDefault="00312DA4" w:rsidP="00B02FAB">
      <w:pPr>
        <w:shd w:val="clear" w:color="auto" w:fill="FFFFFF"/>
        <w:spacing w:after="0"/>
        <w:ind w:firstLine="709"/>
        <w:jc w:val="both"/>
        <w:outlineLvl w:val="0"/>
        <w:rPr>
          <w:rFonts w:ascii="Times New Roman" w:hAnsi="Times New Roman" w:cs="Times New Roman"/>
          <w:sz w:val="26"/>
          <w:szCs w:val="26"/>
        </w:rPr>
      </w:pPr>
    </w:p>
    <w:sectPr w:rsidR="00312DA4" w:rsidRPr="00B25E77" w:rsidSect="00BF4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55211"/>
    <w:multiLevelType w:val="multilevel"/>
    <w:tmpl w:val="4A30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3BF"/>
    <w:rsid w:val="000F73D1"/>
    <w:rsid w:val="00272F3A"/>
    <w:rsid w:val="002B26BC"/>
    <w:rsid w:val="00312DA4"/>
    <w:rsid w:val="004033BF"/>
    <w:rsid w:val="009500C8"/>
    <w:rsid w:val="00AA2E64"/>
    <w:rsid w:val="00AD0DC9"/>
    <w:rsid w:val="00B02FAB"/>
    <w:rsid w:val="00B25E77"/>
    <w:rsid w:val="00BF44B4"/>
    <w:rsid w:val="00CE39E7"/>
    <w:rsid w:val="00ED7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4B4"/>
  </w:style>
  <w:style w:type="paragraph" w:styleId="1">
    <w:name w:val="heading 1"/>
    <w:basedOn w:val="a"/>
    <w:link w:val="10"/>
    <w:uiPriority w:val="9"/>
    <w:qFormat/>
    <w:rsid w:val="00272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2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F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72F3A"/>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272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F3A"/>
    <w:rPr>
      <w:rFonts w:ascii="Tahoma" w:hAnsi="Tahoma" w:cs="Tahoma"/>
      <w:sz w:val="16"/>
      <w:szCs w:val="16"/>
    </w:rPr>
  </w:style>
  <w:style w:type="character" w:styleId="a5">
    <w:name w:val="Hyperlink"/>
    <w:basedOn w:val="a0"/>
    <w:uiPriority w:val="99"/>
    <w:unhideWhenUsed/>
    <w:rsid w:val="00AA2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2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2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F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72F3A"/>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272F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F3A"/>
    <w:rPr>
      <w:rFonts w:ascii="Tahoma" w:hAnsi="Tahoma" w:cs="Tahoma"/>
      <w:sz w:val="16"/>
      <w:szCs w:val="16"/>
    </w:rPr>
  </w:style>
  <w:style w:type="character" w:styleId="a5">
    <w:name w:val="Hyperlink"/>
    <w:basedOn w:val="a0"/>
    <w:uiPriority w:val="99"/>
    <w:unhideWhenUsed/>
    <w:rsid w:val="00AA2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307975">
      <w:bodyDiv w:val="1"/>
      <w:marLeft w:val="0"/>
      <w:marRight w:val="0"/>
      <w:marTop w:val="0"/>
      <w:marBottom w:val="0"/>
      <w:divBdr>
        <w:top w:val="none" w:sz="0" w:space="0" w:color="auto"/>
        <w:left w:val="none" w:sz="0" w:space="0" w:color="auto"/>
        <w:bottom w:val="none" w:sz="0" w:space="0" w:color="auto"/>
        <w:right w:val="none" w:sz="0" w:space="0" w:color="auto"/>
      </w:divBdr>
      <w:divsChild>
        <w:div w:id="685910321">
          <w:marLeft w:val="0"/>
          <w:marRight w:val="0"/>
          <w:marTop w:val="0"/>
          <w:marBottom w:val="750"/>
          <w:divBdr>
            <w:top w:val="none" w:sz="0" w:space="0" w:color="auto"/>
            <w:left w:val="none" w:sz="0" w:space="0" w:color="auto"/>
            <w:bottom w:val="none" w:sz="0" w:space="0" w:color="auto"/>
            <w:right w:val="none" w:sz="0" w:space="0" w:color="auto"/>
          </w:divBdr>
        </w:div>
        <w:div w:id="507330521">
          <w:marLeft w:val="0"/>
          <w:marRight w:val="0"/>
          <w:marTop w:val="2250"/>
          <w:marBottom w:val="0"/>
          <w:divBdr>
            <w:top w:val="none" w:sz="0" w:space="0" w:color="auto"/>
            <w:left w:val="none" w:sz="0" w:space="0" w:color="auto"/>
            <w:bottom w:val="none" w:sz="0" w:space="0" w:color="auto"/>
            <w:right w:val="none" w:sz="0" w:space="0" w:color="auto"/>
          </w:divBdr>
          <w:divsChild>
            <w:div w:id="702558706">
              <w:marLeft w:val="-60"/>
              <w:marRight w:val="-60"/>
              <w:marTop w:val="0"/>
              <w:marBottom w:val="240"/>
              <w:divBdr>
                <w:top w:val="none" w:sz="0" w:space="0" w:color="auto"/>
                <w:left w:val="none" w:sz="0" w:space="0" w:color="auto"/>
                <w:bottom w:val="none" w:sz="0" w:space="0" w:color="auto"/>
                <w:right w:val="none" w:sz="0" w:space="0" w:color="auto"/>
              </w:divBdr>
              <w:divsChild>
                <w:div w:id="829760329">
                  <w:marLeft w:val="0"/>
                  <w:marRight w:val="0"/>
                  <w:marTop w:val="0"/>
                  <w:marBottom w:val="0"/>
                  <w:divBdr>
                    <w:top w:val="none" w:sz="0" w:space="0" w:color="auto"/>
                    <w:left w:val="none" w:sz="0" w:space="0" w:color="auto"/>
                    <w:bottom w:val="none" w:sz="0" w:space="0" w:color="auto"/>
                    <w:right w:val="none" w:sz="0" w:space="0" w:color="auto"/>
                  </w:divBdr>
                  <w:divsChild>
                    <w:div w:id="9168662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
    <w:div w:id="721636021">
      <w:bodyDiv w:val="1"/>
      <w:marLeft w:val="0"/>
      <w:marRight w:val="0"/>
      <w:marTop w:val="0"/>
      <w:marBottom w:val="0"/>
      <w:divBdr>
        <w:top w:val="none" w:sz="0" w:space="0" w:color="auto"/>
        <w:left w:val="none" w:sz="0" w:space="0" w:color="auto"/>
        <w:bottom w:val="none" w:sz="0" w:space="0" w:color="auto"/>
        <w:right w:val="none" w:sz="0" w:space="0" w:color="auto"/>
      </w:divBdr>
    </w:div>
    <w:div w:id="735131429">
      <w:bodyDiv w:val="1"/>
      <w:marLeft w:val="0"/>
      <w:marRight w:val="0"/>
      <w:marTop w:val="0"/>
      <w:marBottom w:val="0"/>
      <w:divBdr>
        <w:top w:val="none" w:sz="0" w:space="0" w:color="auto"/>
        <w:left w:val="none" w:sz="0" w:space="0" w:color="auto"/>
        <w:bottom w:val="none" w:sz="0" w:space="0" w:color="auto"/>
        <w:right w:val="none" w:sz="0" w:space="0" w:color="auto"/>
      </w:divBdr>
    </w:div>
    <w:div w:id="759956745">
      <w:bodyDiv w:val="1"/>
      <w:marLeft w:val="0"/>
      <w:marRight w:val="0"/>
      <w:marTop w:val="0"/>
      <w:marBottom w:val="0"/>
      <w:divBdr>
        <w:top w:val="none" w:sz="0" w:space="0" w:color="auto"/>
        <w:left w:val="none" w:sz="0" w:space="0" w:color="auto"/>
        <w:bottom w:val="none" w:sz="0" w:space="0" w:color="auto"/>
        <w:right w:val="none" w:sz="0" w:space="0" w:color="auto"/>
      </w:divBdr>
      <w:divsChild>
        <w:div w:id="949362180">
          <w:marLeft w:val="0"/>
          <w:marRight w:val="0"/>
          <w:marTop w:val="0"/>
          <w:marBottom w:val="750"/>
          <w:divBdr>
            <w:top w:val="none" w:sz="0" w:space="0" w:color="auto"/>
            <w:left w:val="none" w:sz="0" w:space="0" w:color="auto"/>
            <w:bottom w:val="none" w:sz="0" w:space="0" w:color="auto"/>
            <w:right w:val="none" w:sz="0" w:space="0" w:color="auto"/>
          </w:divBdr>
        </w:div>
        <w:div w:id="61832769">
          <w:marLeft w:val="0"/>
          <w:marRight w:val="0"/>
          <w:marTop w:val="2250"/>
          <w:marBottom w:val="0"/>
          <w:divBdr>
            <w:top w:val="none" w:sz="0" w:space="0" w:color="auto"/>
            <w:left w:val="none" w:sz="0" w:space="0" w:color="auto"/>
            <w:bottom w:val="none" w:sz="0" w:space="0" w:color="auto"/>
            <w:right w:val="none" w:sz="0" w:space="0" w:color="auto"/>
          </w:divBdr>
          <w:divsChild>
            <w:div w:id="1490514769">
              <w:marLeft w:val="-60"/>
              <w:marRight w:val="-60"/>
              <w:marTop w:val="0"/>
              <w:marBottom w:val="240"/>
              <w:divBdr>
                <w:top w:val="none" w:sz="0" w:space="0" w:color="auto"/>
                <w:left w:val="none" w:sz="0" w:space="0" w:color="auto"/>
                <w:bottom w:val="none" w:sz="0" w:space="0" w:color="auto"/>
                <w:right w:val="none" w:sz="0" w:space="0" w:color="auto"/>
              </w:divBdr>
              <w:divsChild>
                <w:div w:id="233786833">
                  <w:marLeft w:val="0"/>
                  <w:marRight w:val="0"/>
                  <w:marTop w:val="0"/>
                  <w:marBottom w:val="0"/>
                  <w:divBdr>
                    <w:top w:val="none" w:sz="0" w:space="0" w:color="auto"/>
                    <w:left w:val="none" w:sz="0" w:space="0" w:color="auto"/>
                    <w:bottom w:val="none" w:sz="0" w:space="0" w:color="auto"/>
                    <w:right w:val="none" w:sz="0" w:space="0" w:color="auto"/>
                  </w:divBdr>
                  <w:divsChild>
                    <w:div w:id="185259961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574507125">
      <w:bodyDiv w:val="1"/>
      <w:marLeft w:val="0"/>
      <w:marRight w:val="0"/>
      <w:marTop w:val="0"/>
      <w:marBottom w:val="0"/>
      <w:divBdr>
        <w:top w:val="none" w:sz="0" w:space="0" w:color="auto"/>
        <w:left w:val="none" w:sz="0" w:space="0" w:color="auto"/>
        <w:bottom w:val="none" w:sz="0" w:space="0" w:color="auto"/>
        <w:right w:val="none" w:sz="0" w:space="0" w:color="auto"/>
      </w:divBdr>
    </w:div>
    <w:div w:id="1702634474">
      <w:bodyDiv w:val="1"/>
      <w:marLeft w:val="0"/>
      <w:marRight w:val="0"/>
      <w:marTop w:val="0"/>
      <w:marBottom w:val="0"/>
      <w:divBdr>
        <w:top w:val="none" w:sz="0" w:space="0" w:color="auto"/>
        <w:left w:val="none" w:sz="0" w:space="0" w:color="auto"/>
        <w:bottom w:val="none" w:sz="0" w:space="0" w:color="auto"/>
        <w:right w:val="none" w:sz="0" w:space="0" w:color="auto"/>
      </w:divBdr>
      <w:divsChild>
        <w:div w:id="517621455">
          <w:marLeft w:val="0"/>
          <w:marRight w:val="0"/>
          <w:marTop w:val="0"/>
          <w:marBottom w:val="750"/>
          <w:divBdr>
            <w:top w:val="none" w:sz="0" w:space="0" w:color="auto"/>
            <w:left w:val="none" w:sz="0" w:space="0" w:color="auto"/>
            <w:bottom w:val="none" w:sz="0" w:space="0" w:color="auto"/>
            <w:right w:val="none" w:sz="0" w:space="0" w:color="auto"/>
          </w:divBdr>
        </w:div>
        <w:div w:id="1686900336">
          <w:marLeft w:val="0"/>
          <w:marRight w:val="0"/>
          <w:marTop w:val="2250"/>
          <w:marBottom w:val="0"/>
          <w:divBdr>
            <w:top w:val="none" w:sz="0" w:space="0" w:color="auto"/>
            <w:left w:val="none" w:sz="0" w:space="0" w:color="auto"/>
            <w:bottom w:val="none" w:sz="0" w:space="0" w:color="auto"/>
            <w:right w:val="none" w:sz="0" w:space="0" w:color="auto"/>
          </w:divBdr>
          <w:divsChild>
            <w:div w:id="1370759106">
              <w:marLeft w:val="-60"/>
              <w:marRight w:val="-60"/>
              <w:marTop w:val="0"/>
              <w:marBottom w:val="240"/>
              <w:divBdr>
                <w:top w:val="none" w:sz="0" w:space="0" w:color="auto"/>
                <w:left w:val="none" w:sz="0" w:space="0" w:color="auto"/>
                <w:bottom w:val="none" w:sz="0" w:space="0" w:color="auto"/>
                <w:right w:val="none" w:sz="0" w:space="0" w:color="auto"/>
              </w:divBdr>
              <w:divsChild>
                <w:div w:id="1630471774">
                  <w:marLeft w:val="0"/>
                  <w:marRight w:val="0"/>
                  <w:marTop w:val="0"/>
                  <w:marBottom w:val="0"/>
                  <w:divBdr>
                    <w:top w:val="none" w:sz="0" w:space="0" w:color="auto"/>
                    <w:left w:val="none" w:sz="0" w:space="0" w:color="auto"/>
                    <w:bottom w:val="none" w:sz="0" w:space="0" w:color="auto"/>
                    <w:right w:val="none" w:sz="0" w:space="0" w:color="auto"/>
                  </w:divBdr>
                  <w:divsChild>
                    <w:div w:id="18501765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985352874">
      <w:bodyDiv w:val="1"/>
      <w:marLeft w:val="0"/>
      <w:marRight w:val="0"/>
      <w:marTop w:val="0"/>
      <w:marBottom w:val="0"/>
      <w:divBdr>
        <w:top w:val="none" w:sz="0" w:space="0" w:color="auto"/>
        <w:left w:val="none" w:sz="0" w:space="0" w:color="auto"/>
        <w:bottom w:val="none" w:sz="0" w:space="0" w:color="auto"/>
        <w:right w:val="none" w:sz="0" w:space="0" w:color="auto"/>
      </w:divBdr>
    </w:div>
    <w:div w:id="20351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 Красова</dc:creator>
  <cp:lastModifiedBy>Пользователь Windows</cp:lastModifiedBy>
  <cp:revision>2</cp:revision>
  <cp:lastPrinted>2025-05-20T14:26:00Z</cp:lastPrinted>
  <dcterms:created xsi:type="dcterms:W3CDTF">2025-06-10T16:42:00Z</dcterms:created>
  <dcterms:modified xsi:type="dcterms:W3CDTF">2025-06-10T16:42:00Z</dcterms:modified>
</cp:coreProperties>
</file>