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F49E" w14:textId="240514E9" w:rsidR="00605D02" w:rsidRPr="00605D02" w:rsidRDefault="00605D02" w:rsidP="00215D5A">
      <w:pPr>
        <w:jc w:val="center"/>
        <w:rPr>
          <w:b/>
          <w:bCs/>
          <w:color w:val="000000"/>
          <w:lang w:val="ru-RU"/>
        </w:rPr>
      </w:pPr>
      <w:r w:rsidRPr="00605D02">
        <w:rPr>
          <w:b/>
          <w:bCs/>
          <w:color w:val="000000"/>
          <w:lang w:val="ru-RU"/>
        </w:rPr>
        <w:t>Формирование функциональной грамотности обучающихся на примерах практико-ориентированных задач формата ОГЭ по математике</w:t>
      </w:r>
    </w:p>
    <w:p w14:paraId="6B6BD7F2" w14:textId="71FFE3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В современном образовательном процессе формирование функциональной грамотности учащихся становится одной из ключевых задач. Функциональная грамотность охватывает способность применять знания и умения в реальных жизненных ситуациях, что является особенно важным для успешной адаптации к требованиям современного общества. Данная статья посвящена рассмотрению практико-ориентированных задач формата ОГЭ по математике как инструментов для формирования такой грамотности среди школьников.</w:t>
      </w:r>
    </w:p>
    <w:p w14:paraId="234850CF" w14:textId="07BF81DC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Понятие функциональной грамотности</w:t>
      </w:r>
    </w:p>
    <w:p w14:paraId="3EB96050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Функциональная грамотность включает в себя не только знание теоретических основ различных предметов, но и умение применять эти знания для решения практических задач. В контексте математики это выражается в способности ученика использовать математические методы для анализа данных, принятия обоснованных решений и выполнения расчетов в реальных жизненных ситуациях.</w:t>
      </w:r>
    </w:p>
    <w:p w14:paraId="6D4E20A5" w14:textId="58E5931C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Под функциональной грамотностью в математике часто подразумевается умение:</w:t>
      </w:r>
    </w:p>
    <w:p w14:paraId="694754AC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1. Применять математические знания к специфическим жизненным задачам, таким как планирование бюджета, расчет процентов и т.д.</w:t>
      </w:r>
    </w:p>
    <w:p w14:paraId="708838B4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2. Анализировать и интерпретировать данные, представленные в графической или табличной форме.</w:t>
      </w:r>
    </w:p>
    <w:p w14:paraId="70EB6296" w14:textId="77777777" w:rsid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3. Решать проблемы с использованием различных математических моделей.</w:t>
      </w:r>
    </w:p>
    <w:p w14:paraId="3ABAC01E" w14:textId="732F1952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lastRenderedPageBreak/>
        <w:t>Эти навыки формируются в процессе обучения математике, и задачи ОГЭ играют в этом процессе важную роль.</w:t>
      </w:r>
    </w:p>
    <w:p w14:paraId="3CBC40CD" w14:textId="2CEEDA0F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Задачи формата ОГЭ: особенности и возможности</w:t>
      </w:r>
    </w:p>
    <w:p w14:paraId="5E45061C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Задачи ОГЭ по математике включают в себя не только теоретические вопросы, но и прикладные задачи, которые требуют от ученика глубокого понимания и применения математических концепций. Эти задачи часто направлены на решение практических ситуаций, что способствует развитию функциональной грамотности.</w:t>
      </w:r>
    </w:p>
    <w:p w14:paraId="6EA2F45C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Например, в ОГЭ могут встречаться задачи, основанные на расчетах с реальными предметами и ситуациями, такими как:</w:t>
      </w:r>
    </w:p>
    <w:p w14:paraId="226D0BAC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- Расчет стоимости поездки на общественном транспорте, учитывая различные тарифы и скидки.</w:t>
      </w:r>
    </w:p>
    <w:p w14:paraId="4C65883F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- Определение площади участков земли по заданным данным.</w:t>
      </w:r>
    </w:p>
    <w:p w14:paraId="6E28ACA7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- Решение задач на нахождение процентов от различных сумм.</w:t>
      </w:r>
    </w:p>
    <w:p w14:paraId="763AB1D7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Эти и другие практико-ориентированные задачи позволяют ученикам не только отрабатывать свои математические навыки, но и учат их применять эти навыки в реальной жизни.</w:t>
      </w:r>
    </w:p>
    <w:p w14:paraId="214D4626" w14:textId="202E167B" w:rsidR="00605D02" w:rsidRPr="00605D02" w:rsidRDefault="00605D02" w:rsidP="00605D02">
      <w:pPr>
        <w:rPr>
          <w:b/>
          <w:bCs/>
          <w:color w:val="000000"/>
          <w:lang w:val="ru-RU"/>
        </w:rPr>
      </w:pPr>
      <w:r w:rsidRPr="00605D02">
        <w:rPr>
          <w:b/>
          <w:bCs/>
          <w:color w:val="000000"/>
          <w:lang w:val="ru-RU"/>
        </w:rPr>
        <w:t>Примеры практико-ориентированных задач</w:t>
      </w:r>
    </w:p>
    <w:p w14:paraId="1D7C4503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Для более глубокого понимания как практико-ориентированные задачи могут формировать функциональную грамотность, рассмотрим несколько примеров.</w:t>
      </w:r>
    </w:p>
    <w:p w14:paraId="46BF5CEE" w14:textId="21D60B39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b/>
          <w:bCs/>
          <w:color w:val="000000"/>
          <w:lang w:val="ru-RU"/>
        </w:rPr>
        <w:t>Пример 1</w:t>
      </w:r>
      <w:r w:rsidRPr="00605D02">
        <w:rPr>
          <w:color w:val="000000"/>
          <w:lang w:val="ru-RU"/>
        </w:rPr>
        <w:t>: Расчет семейного бюджета</w:t>
      </w:r>
    </w:p>
    <w:p w14:paraId="25115BF1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 xml:space="preserve">Задача: "Семья планирует поехать в отпуск. На поездку они готовы потратить 75 000 рублей. Путешествие стоит 50 000 рублей, а расходы на </w:t>
      </w:r>
      <w:r w:rsidRPr="00605D02">
        <w:rPr>
          <w:color w:val="000000"/>
          <w:lang w:val="ru-RU"/>
        </w:rPr>
        <w:lastRenderedPageBreak/>
        <w:t>питание и развлечения составят 25 000 рублей. Сколько денег останется семье после отпуска?"</w:t>
      </w:r>
    </w:p>
    <w:p w14:paraId="0DA19B8F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В этом примере ученикам необходимо:</w:t>
      </w:r>
    </w:p>
    <w:p w14:paraId="30E00A14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1. Подсчитать общие расходы (50 000 + 25 000).</w:t>
      </w:r>
    </w:p>
    <w:p w14:paraId="1DEF7C4E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2. Вычесть общие расходы из общей суммы бюджета.</w:t>
      </w:r>
    </w:p>
    <w:p w14:paraId="07808A6A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3. Сделать вывод о том, хватит ли им средств для поездки.</w:t>
      </w:r>
    </w:p>
    <w:p w14:paraId="740DBE5E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Эта задача учит детей управлять своими финансами и планировать бюджет.</w:t>
      </w:r>
    </w:p>
    <w:p w14:paraId="0036EF95" w14:textId="0DE46F01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b/>
          <w:bCs/>
          <w:color w:val="000000"/>
          <w:lang w:val="ru-RU"/>
        </w:rPr>
        <w:t>Пример 2:</w:t>
      </w:r>
      <w:r w:rsidRPr="00605D02">
        <w:rPr>
          <w:color w:val="000000"/>
          <w:lang w:val="ru-RU"/>
        </w:rPr>
        <w:t xml:space="preserve"> Определение необходимого количества материала</w:t>
      </w:r>
    </w:p>
    <w:p w14:paraId="3553D449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Задача: "Для ограждения участка длиной 100 метров требуется забор. Стоимость 1 метра забора составляет 300 рублей. Сколько денег нужно для полного ограждения?"</w:t>
      </w:r>
    </w:p>
    <w:p w14:paraId="6513FF01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Здесь ученикам необходимо рассчитать общую стоимость, что требует от них навыков умножения и сложения. Эта задача помогает им осознать важность планирования при покупке строительных материалов.</w:t>
      </w:r>
    </w:p>
    <w:p w14:paraId="3E7BCB49" w14:textId="4F6A1EE7" w:rsidR="00605D02" w:rsidRPr="00605D02" w:rsidRDefault="00605D02" w:rsidP="00605D02">
      <w:pPr>
        <w:rPr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Пример 3:</w:t>
      </w:r>
      <w:r w:rsidRPr="00605D02">
        <w:rPr>
          <w:color w:val="000000"/>
          <w:lang w:val="ru-RU"/>
        </w:rPr>
        <w:t xml:space="preserve"> Процентные расчеты</w:t>
      </w:r>
    </w:p>
    <w:p w14:paraId="64731897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Задача: "В магазине действует акция: при покупке до 5000 рублей предоставляется 10% скидка, а при покупке от 5000 рублей — 15%. Если цена товара составляет 6000 рублей, сколько денег нужно будет заплатить?"</w:t>
      </w:r>
    </w:p>
    <w:p w14:paraId="7E97F627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Эта задача развивает у учащихся навыки применения процентов, что полезно не только в учебе, но и в повседневной жизни, при покупках и финансовом планировании.</w:t>
      </w:r>
    </w:p>
    <w:p w14:paraId="5EB7D7D3" w14:textId="5E524F3A" w:rsidR="00605D02" w:rsidRPr="002C0D64" w:rsidRDefault="00605D02" w:rsidP="00605D02">
      <w:pPr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Роль учителя в формировании функциональной грамотности</w:t>
      </w:r>
    </w:p>
    <w:p w14:paraId="164C6D63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lastRenderedPageBreak/>
        <w:t>Учителя играют ключевую роль в формировании функциональной грамотности учеников. Они могут использовать практико-ориентированные задачи для создания интересной учебной среды и побуждения учащихся к активному участию в процессе обучения. Вот несколько стратегий, которые учителя могут применять:</w:t>
      </w:r>
    </w:p>
    <w:p w14:paraId="4CBB318A" w14:textId="64295CDB" w:rsidR="00605D02" w:rsidRPr="002C0D64" w:rsidRDefault="00605D02" w:rsidP="00605D02">
      <w:pPr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Создание реальных жизненных ситуаций</w:t>
      </w:r>
    </w:p>
    <w:p w14:paraId="73A46E33" w14:textId="3F660789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Учителя могут моделировать реальные жизненные ситуации в классе, чтобы ученики могли применять свои математические знания в контексте. Например, можно организовать проект</w:t>
      </w:r>
      <w:r w:rsidR="002C0D64">
        <w:rPr>
          <w:color w:val="000000"/>
          <w:lang w:val="ru-RU"/>
        </w:rPr>
        <w:t xml:space="preserve"> в виде домашнего задания</w:t>
      </w:r>
      <w:r w:rsidRPr="00605D02">
        <w:rPr>
          <w:color w:val="000000"/>
          <w:lang w:val="ru-RU"/>
        </w:rPr>
        <w:t>, в котором учащиеся будут планировать школьное событие с учетом всех расходов.</w:t>
      </w:r>
    </w:p>
    <w:p w14:paraId="45FA6220" w14:textId="7D48948B" w:rsidR="00605D02" w:rsidRPr="002C0D64" w:rsidRDefault="00605D02" w:rsidP="00605D02">
      <w:pPr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Поощрение групповой работы</w:t>
      </w:r>
    </w:p>
    <w:p w14:paraId="790AA8FE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Работа в группах может помочь учащимся обмениваться идеями и подходами к решению задач. Это также развивает навыки коммуникации и сотрудничества, что является важной частью функциональной грамотности.</w:t>
      </w:r>
    </w:p>
    <w:p w14:paraId="51CDA258" w14:textId="0AC4D3AE" w:rsidR="00605D02" w:rsidRPr="002C0D64" w:rsidRDefault="00605D02" w:rsidP="00605D02">
      <w:pPr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Постоянная оценка и обратная связь</w:t>
      </w:r>
    </w:p>
    <w:p w14:paraId="39F6EE85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Регулярная оценка работы учеников и предоставление конструктивной обратной связи помогают им узнать свои сильные и слабые стороны. Это позволяет им корректировать свои подходы к решению задач и развивать свои навыки.</w:t>
      </w:r>
    </w:p>
    <w:p w14:paraId="3387D5A1" w14:textId="225ECD8D" w:rsidR="00605D02" w:rsidRPr="002C0D64" w:rsidRDefault="00605D02" w:rsidP="00605D02">
      <w:pPr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Важность формирования функциональной грамотности</w:t>
      </w:r>
    </w:p>
    <w:p w14:paraId="1E12911D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 xml:space="preserve">Формирование функциональной грамотности у учащихся имеет множество преимуществ. Во-первых, оно помогает подготовить их к взрослой жизни, где навыки применения знаний откроют перед ними </w:t>
      </w:r>
      <w:r w:rsidRPr="00605D02">
        <w:rPr>
          <w:color w:val="000000"/>
          <w:lang w:val="ru-RU"/>
        </w:rPr>
        <w:lastRenderedPageBreak/>
        <w:t xml:space="preserve">новые возможности. Во-вторых, это способствует развитию критического мышления, что крайне важно в современном быстро меняющемся мире. </w:t>
      </w:r>
    </w:p>
    <w:p w14:paraId="78513DA3" w14:textId="77777777" w:rsidR="00605D02" w:rsidRPr="00605D02" w:rsidRDefault="00605D02" w:rsidP="00605D02">
      <w:pPr>
        <w:rPr>
          <w:color w:val="000000"/>
          <w:lang w:val="ru-RU"/>
        </w:rPr>
      </w:pPr>
      <w:r w:rsidRPr="00605D02">
        <w:rPr>
          <w:color w:val="000000"/>
          <w:lang w:val="ru-RU"/>
        </w:rPr>
        <w:t>Более того, функционально грамотные учащиеся чаще добиваются успеха в учебе и карьере, так как они умеют адаптировать свои знания к разнообразным ситуациям. Это формирует уверенность в себе и стремление к обучению на протяжении всей жизни.</w:t>
      </w:r>
    </w:p>
    <w:p w14:paraId="7BEBCAA6" w14:textId="70513F1C" w:rsidR="00605D02" w:rsidRPr="002C0D64" w:rsidRDefault="00605D02" w:rsidP="002C0D64">
      <w:pPr>
        <w:jc w:val="center"/>
        <w:rPr>
          <w:b/>
          <w:bCs/>
          <w:color w:val="000000"/>
          <w:lang w:val="ru-RU"/>
        </w:rPr>
      </w:pPr>
      <w:r w:rsidRPr="002C0D64">
        <w:rPr>
          <w:b/>
          <w:bCs/>
          <w:color w:val="000000"/>
          <w:lang w:val="ru-RU"/>
        </w:rPr>
        <w:t>Заключение</w:t>
      </w:r>
    </w:p>
    <w:p w14:paraId="51A28A35" w14:textId="7F76BA44" w:rsidR="003D3211" w:rsidRPr="002C0D64" w:rsidRDefault="00605D02" w:rsidP="002C0D64">
      <w:pPr>
        <w:rPr>
          <w:lang w:val="ru-RU"/>
        </w:rPr>
      </w:pPr>
      <w:r w:rsidRPr="00605D02">
        <w:rPr>
          <w:color w:val="000000"/>
          <w:lang w:val="ru-RU"/>
        </w:rPr>
        <w:t>Формирование функциональной грамотности обучающихся — это задача, требующая системного подхода и использования различных инструментов. Практико-ориентированные задачи формата ОГЭ по математике представляют собой мощный инструмент, который может помочь учащимся не только остаться на плаву в обучении, но и успешно адаптироваться к реалиям жизни. Умение применять математические методы и знания в реальных ситуациях — это то, что будет полезно ученикам не только в школе, но и на протяжении всей их жизни. В связи с этим, использование практико-ориентированных задач должно стать важной частью учебного процесса, чтобы сделать его более эффективным и значимым для каждого ученика</w:t>
      </w:r>
      <w:r w:rsidR="002C0D64">
        <w:rPr>
          <w:color w:val="000000"/>
          <w:lang w:val="ru-RU"/>
        </w:rPr>
        <w:t>.</w:t>
      </w:r>
    </w:p>
    <w:sectPr w:rsidR="003D3211" w:rsidRPr="002C0D64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D225" w14:textId="77777777" w:rsidR="00AE3464" w:rsidRDefault="00AE3464">
      <w:pPr>
        <w:spacing w:after="0" w:line="240" w:lineRule="auto"/>
      </w:pPr>
      <w:r>
        <w:separator/>
      </w:r>
    </w:p>
  </w:endnote>
  <w:endnote w:type="continuationSeparator" w:id="0">
    <w:p w14:paraId="442E609A" w14:textId="77777777" w:rsidR="00AE3464" w:rsidRDefault="00A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82EB" w14:textId="77777777" w:rsidR="003D3211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605D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6A4" w14:textId="77777777" w:rsidR="00AE3464" w:rsidRDefault="00AE3464">
      <w:pPr>
        <w:spacing w:after="0" w:line="240" w:lineRule="auto"/>
      </w:pPr>
      <w:r>
        <w:separator/>
      </w:r>
    </w:p>
  </w:footnote>
  <w:footnote w:type="continuationSeparator" w:id="0">
    <w:p w14:paraId="2E26C902" w14:textId="77777777" w:rsidR="00AE3464" w:rsidRDefault="00A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11"/>
    <w:rsid w:val="00215D5A"/>
    <w:rsid w:val="002534BC"/>
    <w:rsid w:val="002C0D64"/>
    <w:rsid w:val="003D3211"/>
    <w:rsid w:val="005D66B8"/>
    <w:rsid w:val="00605D02"/>
    <w:rsid w:val="00A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CD06"/>
  <w15:docId w15:val="{A7FD9E4C-E28E-4CAF-984E-B1FCC213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60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Анастасия Шейнова</cp:lastModifiedBy>
  <cp:revision>3</cp:revision>
  <dcterms:created xsi:type="dcterms:W3CDTF">2025-06-19T14:23:00Z</dcterms:created>
  <dcterms:modified xsi:type="dcterms:W3CDTF">2025-06-20T09:01:00Z</dcterms:modified>
  <cp:category/>
</cp:coreProperties>
</file>