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05CB" w:rsidRDefault="00000000">
      <w:pPr>
        <w:tabs>
          <w:tab w:val="left" w:pos="5280"/>
          <w:tab w:val="right" w:pos="9355"/>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ПРОЕКТНАЯ И ИССЛЕДОВАТЕЛЬСКАЯ ДЕЯТЕЛЬНОСТЬ ПО ГЕОГРАФИИ КАК СРЕДСТВО ДОСТИЖЕНИЯ ЛИЧНОСТНЫХ И ПРЕДМЕТНЫХ РЕЗУЛЬТАТОВ</w:t>
      </w:r>
    </w:p>
    <w:p w14:paraId="00000002" w14:textId="77777777" w:rsidR="00CA05CB" w:rsidRDefault="00CA05CB">
      <w:pPr>
        <w:tabs>
          <w:tab w:val="left" w:pos="5280"/>
          <w:tab w:val="right" w:pos="9355"/>
        </w:tabs>
        <w:spacing w:after="0" w:line="360" w:lineRule="auto"/>
        <w:jc w:val="center"/>
        <w:rPr>
          <w:rFonts w:ascii="Times New Roman" w:eastAsia="Times New Roman" w:hAnsi="Times New Roman" w:cs="Times New Roman"/>
          <w:b/>
          <w:sz w:val="28"/>
          <w:szCs w:val="28"/>
        </w:rPr>
      </w:pPr>
    </w:p>
    <w:p w14:paraId="00000008" w14:textId="77777777" w:rsidR="00CA05CB" w:rsidRDefault="00CA05CB">
      <w:pPr>
        <w:tabs>
          <w:tab w:val="left" w:pos="5280"/>
          <w:tab w:val="right" w:pos="9355"/>
        </w:tabs>
        <w:spacing w:after="0" w:line="360" w:lineRule="auto"/>
        <w:ind w:firstLine="850"/>
        <w:jc w:val="both"/>
        <w:rPr>
          <w:rFonts w:ascii="Times New Roman" w:eastAsia="Times New Roman" w:hAnsi="Times New Roman" w:cs="Times New Roman"/>
          <w:i/>
          <w:sz w:val="28"/>
          <w:szCs w:val="28"/>
        </w:rPr>
      </w:pPr>
    </w:p>
    <w:p w14:paraId="00000009" w14:textId="77777777" w:rsidR="00CA05CB"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в ансамбле — это один из самых важных и многогранных видов музыкальной деятельности, способствующий всестороннему развитию ученика. Именно в ансамблевом исполнительстве формируются такие качества, как чувство партнёрства, музыкальный диалог, внимательность, гибкость мышления и способность к быстрому реагированию. Для преподавателя по классу баяна, аккордеона и ансамбля, особенно в условиях школы с углублённым изучением предметов музыкального цикла, задачей становится не только обучение техническим навыкам, но и создание условий, в которых каждый ученик — от новичка до продвинутого исполнителя — может проявить себя в совместной музыкальной деятельности.</w:t>
      </w:r>
    </w:p>
    <w:p w14:paraId="0000000A" w14:textId="77777777" w:rsidR="00CA05CB"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из важнейших этапов — начальная адаптация ученика в ансамбле. Новичок зачастую испытывает неуверенность, скованность, страх перед ошибкой. Здесь особое значение приобретает педагогическая чуткость и постепенность в ведении ребёнка к осознанному участию в совместной игре. Важно создать доверительную атмосферу, где ошибка не воспринимается как провал, а рассматривается как рабочий момент, позволяющий учиться. Уместна постепенная </w:t>
      </w:r>
      <w:proofErr w:type="spellStart"/>
      <w:r>
        <w:rPr>
          <w:rFonts w:ascii="Times New Roman" w:eastAsia="Times New Roman" w:hAnsi="Times New Roman" w:cs="Times New Roman"/>
          <w:sz w:val="28"/>
          <w:szCs w:val="28"/>
        </w:rPr>
        <w:t>усложняемость</w:t>
      </w:r>
      <w:proofErr w:type="spellEnd"/>
      <w:r>
        <w:rPr>
          <w:rFonts w:ascii="Times New Roman" w:eastAsia="Times New Roman" w:hAnsi="Times New Roman" w:cs="Times New Roman"/>
          <w:sz w:val="28"/>
          <w:szCs w:val="28"/>
        </w:rPr>
        <w:t xml:space="preserve"> материала: от простых ритмических рисунков и </w:t>
      </w:r>
      <w:proofErr w:type="spellStart"/>
      <w:r>
        <w:rPr>
          <w:rFonts w:ascii="Times New Roman" w:eastAsia="Times New Roman" w:hAnsi="Times New Roman" w:cs="Times New Roman"/>
          <w:sz w:val="28"/>
          <w:szCs w:val="28"/>
        </w:rPr>
        <w:t>остинатных</w:t>
      </w:r>
      <w:proofErr w:type="spellEnd"/>
      <w:r>
        <w:rPr>
          <w:rFonts w:ascii="Times New Roman" w:eastAsia="Times New Roman" w:hAnsi="Times New Roman" w:cs="Times New Roman"/>
          <w:sz w:val="28"/>
          <w:szCs w:val="28"/>
        </w:rPr>
        <w:t xml:space="preserve"> фигур до полноценных полифонических фрагментов.</w:t>
      </w:r>
    </w:p>
    <w:p w14:paraId="0000000B" w14:textId="77777777" w:rsidR="00CA05CB"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новичков необходимо выбирать репертуар, соответствующий их техническому и психологическому уровню, но при этом музыкально выразительный и мотивирующий. Простота не должна быть равна примитивности. Даже самая короткая пьеса должна нести художественную ценность, развивать чувство формы, фразы, нюансировки. Эффективной может быть практика «включения в контекст»: игра знакомых мелодий с </w:t>
      </w:r>
      <w:r>
        <w:rPr>
          <w:rFonts w:ascii="Times New Roman" w:eastAsia="Times New Roman" w:hAnsi="Times New Roman" w:cs="Times New Roman"/>
          <w:sz w:val="28"/>
          <w:szCs w:val="28"/>
        </w:rPr>
        <w:lastRenderedPageBreak/>
        <w:t>разными аранжировками, участие в ансамбле с более опытными учениками в роли «поддержки» или второго плана.</w:t>
      </w:r>
    </w:p>
    <w:p w14:paraId="0000000C" w14:textId="77777777" w:rsidR="00CA05CB"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опытными музыкантами, напротив, требует от преподавателя более тонкого подхода — это уже не просто обучение, а творческое сотрудничество. Задача здесь — помочь исполнителю выйти на новый уровень интерпретации, углубить музыкальное содержание, научить работать с партитурой, анализировать структуру произведения, осознавать своё место в ансамбле не только с точки зрения техники, но и с художественной позиции. Часто полезным оказывается временное «</w:t>
      </w:r>
      <w:proofErr w:type="spellStart"/>
      <w:r>
        <w:rPr>
          <w:rFonts w:ascii="Times New Roman" w:eastAsia="Times New Roman" w:hAnsi="Times New Roman" w:cs="Times New Roman"/>
          <w:sz w:val="28"/>
          <w:szCs w:val="28"/>
        </w:rPr>
        <w:t>обменивание</w:t>
      </w:r>
      <w:proofErr w:type="spellEnd"/>
      <w:r>
        <w:rPr>
          <w:rFonts w:ascii="Times New Roman" w:eastAsia="Times New Roman" w:hAnsi="Times New Roman" w:cs="Times New Roman"/>
          <w:sz w:val="28"/>
          <w:szCs w:val="28"/>
        </w:rPr>
        <w:t>» партиями, что позволяет взглянуть на произведение с другой стороны и развить мышление ансамблиста.</w:t>
      </w:r>
    </w:p>
    <w:p w14:paraId="0000000D" w14:textId="77777777" w:rsidR="00CA05CB"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Концертмейстерская работа преподавателя в данном случае не ограничивается аккомпанементом. Он становится координатором репетиционного процесса, формирует ансамблевое мышление, управляет динамикой, темпом, артикуляцией, подсказывает тонкие нюансировки, контролирует баланс звучания. Особенно важно научить учеников слышать не только себя, но и партнёра — добиваться настоящего диалога, не превращая ансамбль в сумму сольных партий.</w:t>
      </w:r>
    </w:p>
    <w:p w14:paraId="0000000E" w14:textId="77777777" w:rsidR="00CA05CB"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Смешанный состав ансамбля — когда в одном коллективе играют и начинающие, и более опытные — может стать настоящей школой музыкального общения. Важно грамотно выстроить репетиционный процесс: определять зоны ответственности каждого участника, выстраивать индивидуальные задачи в рамках общего результата. В таких условиях развиваются лидерские качества, умение помогать партнёру, адаптироваться под чужое исполнение. Подобные ансамбли часто становятся особенно прочными в эмоциональном и организационном плане.</w:t>
      </w:r>
    </w:p>
    <w:p w14:paraId="0000000F" w14:textId="77777777" w:rsidR="00CA05CB"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стоит забывать о важности эмоционального фона на занятиях. Преподавателю необходимо поддерживать мотивацию учеников, поощрять творческое мышление, оставлять пространство для импровизации, поиска собственного тембра, фразировки. Полезными могут быть совместные </w:t>
      </w:r>
      <w:r>
        <w:rPr>
          <w:rFonts w:ascii="Times New Roman" w:eastAsia="Times New Roman" w:hAnsi="Times New Roman" w:cs="Times New Roman"/>
          <w:sz w:val="28"/>
          <w:szCs w:val="28"/>
        </w:rPr>
        <w:lastRenderedPageBreak/>
        <w:t>обсуждения, прослушивание записей, анализ интерпретаций. Особенно эффективны открытые репетиции и выступления, когда ученики видят живую реакцию публики, ощущают значимость своей работы.</w:t>
      </w:r>
    </w:p>
    <w:p w14:paraId="00000010" w14:textId="77777777" w:rsidR="00CA05CB"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работа преподавателя с ансамблем — это сложный и многослойный процесс, требующий педагогической гибкости, музыкальной эрудиции и глубокой эмпатии. Важно видеть в каждом ученике личность, искать баланс между индивидуальным и коллективным, между техническим и художественным. Через ансамбль раскрывается суть музыкального образования — воспитание не только исполнителя, но и думающего, чувствующего, творческого человека, способного слушать и слышать других.</w:t>
      </w:r>
    </w:p>
    <w:p w14:paraId="00000011" w14:textId="77777777" w:rsidR="00CA05CB" w:rsidRDefault="00CA05CB">
      <w:pPr>
        <w:spacing w:after="0" w:line="360" w:lineRule="auto"/>
        <w:ind w:firstLine="851"/>
        <w:jc w:val="both"/>
        <w:rPr>
          <w:rFonts w:ascii="Times New Roman" w:eastAsia="Times New Roman" w:hAnsi="Times New Roman" w:cs="Times New Roman"/>
          <w:sz w:val="28"/>
          <w:szCs w:val="28"/>
        </w:rPr>
      </w:pPr>
    </w:p>
    <w:p w14:paraId="00000012" w14:textId="77777777" w:rsidR="00CA05CB" w:rsidRDefault="00000000">
      <w:pPr>
        <w:spacing w:after="180" w:line="36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Список литературы</w:t>
      </w:r>
    </w:p>
    <w:p w14:paraId="00000013" w14:textId="77777777" w:rsidR="00CA05CB" w:rsidRDefault="00000000">
      <w:pPr>
        <w:numPr>
          <w:ilvl w:val="0"/>
          <w:numId w:val="1"/>
        </w:numPr>
        <w:shd w:val="clear" w:color="auto" w:fill="FFFFFF"/>
        <w:spacing w:after="180" w:line="360" w:lineRule="auto"/>
        <w:ind w:left="0" w:firstLine="85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Будилин</w:t>
      </w:r>
      <w:proofErr w:type="spellEnd"/>
      <w:r>
        <w:rPr>
          <w:rFonts w:ascii="Times New Roman" w:eastAsia="Times New Roman" w:hAnsi="Times New Roman" w:cs="Times New Roman"/>
          <w:sz w:val="28"/>
          <w:szCs w:val="28"/>
        </w:rPr>
        <w:t xml:space="preserve"> В.В. Специфика работы концертмейстера в фольклорном коллективе: возрождение традиционной инструментальной культуры // Учёные записки (АГАКИ). 2017. №3 (13).  </w:t>
      </w:r>
    </w:p>
    <w:p w14:paraId="00000014" w14:textId="77777777" w:rsidR="00CA05CB" w:rsidRDefault="00000000">
      <w:pPr>
        <w:numPr>
          <w:ilvl w:val="0"/>
          <w:numId w:val="1"/>
        </w:numPr>
        <w:shd w:val="clear" w:color="auto" w:fill="FFFFFF"/>
        <w:spacing w:after="18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Г.М. </w:t>
      </w:r>
      <w:proofErr w:type="spellStart"/>
      <w:r>
        <w:rPr>
          <w:rFonts w:ascii="Times New Roman" w:eastAsia="Times New Roman" w:hAnsi="Times New Roman" w:cs="Times New Roman"/>
          <w:sz w:val="28"/>
          <w:szCs w:val="28"/>
        </w:rPr>
        <w:t>Худоев</w:t>
      </w:r>
      <w:proofErr w:type="spellEnd"/>
      <w:r>
        <w:rPr>
          <w:rFonts w:ascii="Times New Roman" w:eastAsia="Times New Roman" w:hAnsi="Times New Roman" w:cs="Times New Roman"/>
          <w:sz w:val="28"/>
          <w:szCs w:val="28"/>
        </w:rPr>
        <w:t xml:space="preserve"> Развитие творческого воображения участников детского вокально-инструментального ансамбля // Science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Education. 2023. №1.  </w:t>
      </w:r>
    </w:p>
    <w:p w14:paraId="00000015" w14:textId="77777777" w:rsidR="00CA05CB" w:rsidRDefault="00000000">
      <w:pPr>
        <w:numPr>
          <w:ilvl w:val="0"/>
          <w:numId w:val="1"/>
        </w:numPr>
        <w:shd w:val="clear" w:color="auto" w:fill="FFFFFF"/>
        <w:spacing w:after="18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И.Б. Горбунова, Н.Н. Петрова Цифровой инструментарий в системе современного музыкально–художественного образования // МНКО. 2019. №6 (79).  </w:t>
      </w:r>
    </w:p>
    <w:p w14:paraId="00000016" w14:textId="77777777" w:rsidR="00CA05CB" w:rsidRDefault="00000000">
      <w:pPr>
        <w:numPr>
          <w:ilvl w:val="0"/>
          <w:numId w:val="1"/>
        </w:numPr>
        <w:shd w:val="clear" w:color="auto" w:fill="FFFFFF"/>
        <w:spacing w:after="18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Петрова Н.Н. К вопросу об использовании цифрового музыкального инструментария в детских музыкальных школах // МНКО. 2017. №3 (64).  </w:t>
      </w:r>
    </w:p>
    <w:sectPr w:rsidR="00CA05CB">
      <w:pgSz w:w="11906" w:h="16838"/>
      <w:pgMar w:top="1134" w:right="850" w:bottom="1134"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62B85"/>
    <w:multiLevelType w:val="multilevel"/>
    <w:tmpl w:val="90E07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523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CB"/>
    <w:rsid w:val="0029375E"/>
    <w:rsid w:val="00AA558B"/>
    <w:rsid w:val="00CA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8B37"/>
  <w15:docId w15:val="{9C47D133-1686-42CB-B0F3-1B7AE5A3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tblPr>
      <w:tblCellMar>
        <w:top w:w="0" w:type="dxa"/>
        <w:left w:w="0" w:type="dxa"/>
        <w:bottom w:w="0" w:type="dxa"/>
        <w:right w:w="0" w:type="dxa"/>
      </w:tblCellMar>
    </w:tblPr>
  </w:style>
  <w:style w:type="table" w:customStyle="1" w:styleId="TableNormalffffff4">
    <w:name w:val="Table Normal"/>
    <w:tblPr>
      <w:tblCellMar>
        <w:top w:w="0" w:type="dxa"/>
        <w:left w:w="0" w:type="dxa"/>
        <w:bottom w:w="0" w:type="dxa"/>
        <w:right w:w="0" w:type="dxa"/>
      </w:tblCellMar>
    </w:tblPr>
  </w:style>
  <w:style w:type="table" w:customStyle="1" w:styleId="TableNormalffffff5">
    <w:name w:val="Table Normal"/>
    <w:tblPr>
      <w:tblCellMar>
        <w:top w:w="0" w:type="dxa"/>
        <w:left w:w="0" w:type="dxa"/>
        <w:bottom w:w="0" w:type="dxa"/>
        <w:right w:w="0" w:type="dxa"/>
      </w:tblCellMar>
    </w:tblPr>
  </w:style>
  <w:style w:type="table" w:customStyle="1" w:styleId="TableNormalffffff6">
    <w:name w:val="Table Normal"/>
    <w:tblPr>
      <w:tblCellMar>
        <w:top w:w="0" w:type="dxa"/>
        <w:left w:w="0" w:type="dxa"/>
        <w:bottom w:w="0" w:type="dxa"/>
        <w:right w:w="0" w:type="dxa"/>
      </w:tblCellMar>
    </w:tblPr>
  </w:style>
  <w:style w:type="table" w:customStyle="1" w:styleId="TableNormalffffff7">
    <w:name w:val="Table Normal"/>
    <w:tblPr>
      <w:tblCellMar>
        <w:top w:w="0" w:type="dxa"/>
        <w:left w:w="0" w:type="dxa"/>
        <w:bottom w:w="0" w:type="dxa"/>
        <w:right w:w="0" w:type="dxa"/>
      </w:tblCellMar>
    </w:tblPr>
  </w:style>
  <w:style w:type="table" w:customStyle="1" w:styleId="TableNormalffffff8">
    <w:name w:val="Table Normal"/>
    <w:tblPr>
      <w:tblCellMar>
        <w:top w:w="0" w:type="dxa"/>
        <w:left w:w="0" w:type="dxa"/>
        <w:bottom w:w="0" w:type="dxa"/>
        <w:right w:w="0" w:type="dxa"/>
      </w:tblCellMar>
    </w:tblPr>
  </w:style>
  <w:style w:type="table" w:customStyle="1" w:styleId="TableNormalffffff9">
    <w:name w:val="Table Normal"/>
    <w:tblPr>
      <w:tblCellMar>
        <w:top w:w="0" w:type="dxa"/>
        <w:left w:w="0" w:type="dxa"/>
        <w:bottom w:w="0" w:type="dxa"/>
        <w:right w:w="0" w:type="dxa"/>
      </w:tblCellMar>
    </w:tblPr>
  </w:style>
  <w:style w:type="table" w:customStyle="1" w:styleId="TableNormalffffffa">
    <w:name w:val="Table Normal"/>
    <w:tblPr>
      <w:tblCellMar>
        <w:top w:w="0" w:type="dxa"/>
        <w:left w:w="0" w:type="dxa"/>
        <w:bottom w:w="0" w:type="dxa"/>
        <w:right w:w="0" w:type="dxa"/>
      </w:tblCellMar>
    </w:tblPr>
  </w:style>
  <w:style w:type="table" w:customStyle="1" w:styleId="TableNormalffffffb">
    <w:name w:val="Table Normal"/>
    <w:tblPr>
      <w:tblCellMar>
        <w:top w:w="0" w:type="dxa"/>
        <w:left w:w="0" w:type="dxa"/>
        <w:bottom w:w="0" w:type="dxa"/>
        <w:right w:w="0" w:type="dxa"/>
      </w:tblCellMar>
    </w:tblPr>
  </w:style>
  <w:style w:type="table" w:customStyle="1" w:styleId="TableNormalffffffc">
    <w:name w:val="Table Normal"/>
    <w:tblPr>
      <w:tblCellMar>
        <w:top w:w="0" w:type="dxa"/>
        <w:left w:w="0" w:type="dxa"/>
        <w:bottom w:w="0" w:type="dxa"/>
        <w:right w:w="0" w:type="dxa"/>
      </w:tblCellMar>
    </w:tblPr>
  </w:style>
  <w:style w:type="table" w:customStyle="1" w:styleId="TableNormalffffffd">
    <w:name w:val="Table Normal"/>
    <w:tblPr>
      <w:tblCellMar>
        <w:top w:w="0" w:type="dxa"/>
        <w:left w:w="0" w:type="dxa"/>
        <w:bottom w:w="0" w:type="dxa"/>
        <w:right w:w="0" w:type="dxa"/>
      </w:tblCellMar>
    </w:tblPr>
  </w:style>
  <w:style w:type="table" w:customStyle="1" w:styleId="TableNormalffffffe">
    <w:name w:val="Table Normal"/>
    <w:tblPr>
      <w:tblCellMar>
        <w:top w:w="0" w:type="dxa"/>
        <w:left w:w="0" w:type="dxa"/>
        <w:bottom w:w="0" w:type="dxa"/>
        <w:right w:w="0" w:type="dxa"/>
      </w:tblCellMar>
    </w:tblPr>
  </w:style>
  <w:style w:type="table" w:customStyle="1" w:styleId="TableNormalfffffff">
    <w:name w:val="Table Normal"/>
    <w:tblPr>
      <w:tblCellMar>
        <w:top w:w="0" w:type="dxa"/>
        <w:left w:w="0" w:type="dxa"/>
        <w:bottom w:w="0" w:type="dxa"/>
        <w:right w:w="0" w:type="dxa"/>
      </w:tblCellMar>
    </w:tblPr>
  </w:style>
  <w:style w:type="table" w:customStyle="1" w:styleId="TableNormalfffffff0">
    <w:name w:val="Table Normal"/>
    <w:tblPr>
      <w:tblCellMar>
        <w:top w:w="0" w:type="dxa"/>
        <w:left w:w="0" w:type="dxa"/>
        <w:bottom w:w="0" w:type="dxa"/>
        <w:right w:w="0" w:type="dxa"/>
      </w:tblCellMar>
    </w:tblPr>
  </w:style>
  <w:style w:type="table" w:customStyle="1" w:styleId="TableNormalfffffff1">
    <w:name w:val="Table Normal"/>
    <w:tblPr>
      <w:tblCellMar>
        <w:top w:w="0" w:type="dxa"/>
        <w:left w:w="0" w:type="dxa"/>
        <w:bottom w:w="0" w:type="dxa"/>
        <w:right w:w="0" w:type="dxa"/>
      </w:tblCellMar>
    </w:tblPr>
  </w:style>
  <w:style w:type="table" w:customStyle="1" w:styleId="TableNormalfffffff2">
    <w:name w:val="Table Normal"/>
    <w:tblPr>
      <w:tblCellMar>
        <w:top w:w="0" w:type="dxa"/>
        <w:left w:w="0" w:type="dxa"/>
        <w:bottom w:w="0" w:type="dxa"/>
        <w:right w:w="0" w:type="dxa"/>
      </w:tblCellMar>
    </w:tblPr>
  </w:style>
  <w:style w:type="table" w:customStyle="1" w:styleId="TableNormalfffffff3">
    <w:name w:val="Table Normal"/>
    <w:tblPr>
      <w:tblCellMar>
        <w:top w:w="0" w:type="dxa"/>
        <w:left w:w="0" w:type="dxa"/>
        <w:bottom w:w="0" w:type="dxa"/>
        <w:right w:w="0" w:type="dxa"/>
      </w:tblCellMar>
    </w:tblPr>
  </w:style>
  <w:style w:type="table" w:customStyle="1" w:styleId="TableNormalfffffff4">
    <w:name w:val="Table Normal"/>
    <w:tblPr>
      <w:tblCellMar>
        <w:top w:w="0" w:type="dxa"/>
        <w:left w:w="0" w:type="dxa"/>
        <w:bottom w:w="0" w:type="dxa"/>
        <w:right w:w="0" w:type="dxa"/>
      </w:tblCellMar>
    </w:tblPr>
  </w:style>
  <w:style w:type="table" w:customStyle="1" w:styleId="TableNormalfffffff5">
    <w:name w:val="Table Normal"/>
    <w:tblPr>
      <w:tblCellMar>
        <w:top w:w="0" w:type="dxa"/>
        <w:left w:w="0" w:type="dxa"/>
        <w:bottom w:w="0" w:type="dxa"/>
        <w:right w:w="0" w:type="dxa"/>
      </w:tblCellMar>
    </w:tblPr>
  </w:style>
  <w:style w:type="table" w:customStyle="1" w:styleId="TableNormalfffffff6">
    <w:name w:val="Table Normal"/>
    <w:tblPr>
      <w:tblCellMar>
        <w:top w:w="0" w:type="dxa"/>
        <w:left w:w="0" w:type="dxa"/>
        <w:bottom w:w="0" w:type="dxa"/>
        <w:right w:w="0" w:type="dxa"/>
      </w:tblCellMar>
    </w:tblPr>
  </w:style>
  <w:style w:type="table" w:customStyle="1" w:styleId="TableNormalfffffff7">
    <w:name w:val="Table Normal"/>
    <w:tblPr>
      <w:tblCellMar>
        <w:top w:w="0" w:type="dxa"/>
        <w:left w:w="0" w:type="dxa"/>
        <w:bottom w:w="0" w:type="dxa"/>
        <w:right w:w="0" w:type="dxa"/>
      </w:tblCellMar>
    </w:tblPr>
  </w:style>
  <w:style w:type="table" w:customStyle="1" w:styleId="TableNormalfffffff8">
    <w:name w:val="Table Normal"/>
    <w:tblPr>
      <w:tblCellMar>
        <w:top w:w="0" w:type="dxa"/>
        <w:left w:w="0" w:type="dxa"/>
        <w:bottom w:w="0" w:type="dxa"/>
        <w:right w:w="0" w:type="dxa"/>
      </w:tblCellMar>
    </w:tblPr>
  </w:style>
  <w:style w:type="table" w:customStyle="1" w:styleId="TableNormalfffffff9">
    <w:name w:val="Table Normal"/>
    <w:tblPr>
      <w:tblCellMar>
        <w:top w:w="0" w:type="dxa"/>
        <w:left w:w="0" w:type="dxa"/>
        <w:bottom w:w="0" w:type="dxa"/>
        <w:right w:w="0" w:type="dxa"/>
      </w:tblCellMar>
    </w:tblPr>
  </w:style>
  <w:style w:type="table" w:customStyle="1" w:styleId="TableNormalfffffffa">
    <w:name w:val="Table Normal"/>
    <w:tblPr>
      <w:tblCellMar>
        <w:top w:w="0" w:type="dxa"/>
        <w:left w:w="0" w:type="dxa"/>
        <w:bottom w:w="0" w:type="dxa"/>
        <w:right w:w="0" w:type="dxa"/>
      </w:tblCellMar>
    </w:tblPr>
  </w:style>
  <w:style w:type="table" w:customStyle="1" w:styleId="TableNormalfffffffb">
    <w:name w:val="Table Normal"/>
    <w:tblPr>
      <w:tblCellMar>
        <w:top w:w="0" w:type="dxa"/>
        <w:left w:w="0" w:type="dxa"/>
        <w:bottom w:w="0" w:type="dxa"/>
        <w:right w:w="0" w:type="dxa"/>
      </w:tblCellMar>
    </w:tblPr>
  </w:style>
  <w:style w:type="table" w:customStyle="1" w:styleId="TableNormalfffffffc">
    <w:name w:val="Table Normal"/>
    <w:tblPr>
      <w:tblCellMar>
        <w:top w:w="0" w:type="dxa"/>
        <w:left w:w="0" w:type="dxa"/>
        <w:bottom w:w="0" w:type="dxa"/>
        <w:right w:w="0" w:type="dxa"/>
      </w:tblCellMar>
    </w:tblPr>
  </w:style>
  <w:style w:type="table" w:customStyle="1" w:styleId="TableNormalfffffffd">
    <w:name w:val="Table Normal"/>
    <w:tblPr>
      <w:tblCellMar>
        <w:top w:w="0" w:type="dxa"/>
        <w:left w:w="0" w:type="dxa"/>
        <w:bottom w:w="0" w:type="dxa"/>
        <w:right w:w="0" w:type="dxa"/>
      </w:tblCellMar>
    </w:tblPr>
  </w:style>
  <w:style w:type="table" w:customStyle="1" w:styleId="TableNormalfffffffe">
    <w:name w:val="Table Normal"/>
    <w:tblPr>
      <w:tblCellMar>
        <w:top w:w="0" w:type="dxa"/>
        <w:left w:w="0" w:type="dxa"/>
        <w:bottom w:w="0" w:type="dxa"/>
        <w:right w:w="0" w:type="dxa"/>
      </w:tblCellMar>
    </w:tblPr>
  </w:style>
  <w:style w:type="table" w:customStyle="1" w:styleId="TableNormalffffffff">
    <w:name w:val="Table Normal"/>
    <w:tblPr>
      <w:tblCellMar>
        <w:top w:w="0" w:type="dxa"/>
        <w:left w:w="0" w:type="dxa"/>
        <w:bottom w:w="0" w:type="dxa"/>
        <w:right w:w="0" w:type="dxa"/>
      </w:tblCellMar>
    </w:tblPr>
  </w:style>
  <w:style w:type="table" w:customStyle="1" w:styleId="TableNormalffffffff0">
    <w:name w:val="Table Normal"/>
    <w:tblPr>
      <w:tblCellMar>
        <w:top w:w="0" w:type="dxa"/>
        <w:left w:w="0" w:type="dxa"/>
        <w:bottom w:w="0" w:type="dxa"/>
        <w:right w:w="0" w:type="dxa"/>
      </w:tblCellMar>
    </w:tblPr>
  </w:style>
  <w:style w:type="table" w:customStyle="1" w:styleId="TableNormalffffffff1">
    <w:name w:val="Table Normal"/>
    <w:tblPr>
      <w:tblCellMar>
        <w:top w:w="0" w:type="dxa"/>
        <w:left w:w="0" w:type="dxa"/>
        <w:bottom w:w="0" w:type="dxa"/>
        <w:right w:w="0" w:type="dxa"/>
      </w:tblCellMar>
    </w:tblPr>
  </w:style>
  <w:style w:type="table" w:customStyle="1" w:styleId="TableNormalffffffff2">
    <w:name w:val="Table Normal"/>
    <w:tblPr>
      <w:tblCellMar>
        <w:top w:w="0" w:type="dxa"/>
        <w:left w:w="0" w:type="dxa"/>
        <w:bottom w:w="0" w:type="dxa"/>
        <w:right w:w="0" w:type="dxa"/>
      </w:tblCellMar>
    </w:tblPr>
  </w:style>
  <w:style w:type="table" w:customStyle="1" w:styleId="TableNormalffffffff3">
    <w:name w:val="Table Normal"/>
    <w:tblPr>
      <w:tblCellMar>
        <w:top w:w="0" w:type="dxa"/>
        <w:left w:w="0" w:type="dxa"/>
        <w:bottom w:w="0" w:type="dxa"/>
        <w:right w:w="0" w:type="dxa"/>
      </w:tblCellMar>
    </w:tblPr>
  </w:style>
  <w:style w:type="table" w:customStyle="1" w:styleId="TableNormalffffffff4">
    <w:name w:val="Table Normal"/>
    <w:tblPr>
      <w:tblCellMar>
        <w:top w:w="0" w:type="dxa"/>
        <w:left w:w="0" w:type="dxa"/>
        <w:bottom w:w="0" w:type="dxa"/>
        <w:right w:w="0" w:type="dxa"/>
      </w:tblCellMar>
    </w:tblPr>
  </w:style>
  <w:style w:type="table" w:customStyle="1" w:styleId="TableNormalffffffff5">
    <w:name w:val="Table Normal"/>
    <w:tblPr>
      <w:tblCellMar>
        <w:top w:w="0" w:type="dxa"/>
        <w:left w:w="0" w:type="dxa"/>
        <w:bottom w:w="0" w:type="dxa"/>
        <w:right w:w="0" w:type="dxa"/>
      </w:tblCellMar>
    </w:tblPr>
  </w:style>
  <w:style w:type="table" w:customStyle="1" w:styleId="TableNormalffffffff6">
    <w:name w:val="Table Normal"/>
    <w:tblPr>
      <w:tblCellMar>
        <w:top w:w="0" w:type="dxa"/>
        <w:left w:w="0" w:type="dxa"/>
        <w:bottom w:w="0" w:type="dxa"/>
        <w:right w:w="0" w:type="dxa"/>
      </w:tblCellMar>
    </w:tblPr>
  </w:style>
  <w:style w:type="table" w:customStyle="1" w:styleId="TableNormalffffffff7">
    <w:name w:val="Table Normal"/>
    <w:tblPr>
      <w:tblCellMar>
        <w:top w:w="0" w:type="dxa"/>
        <w:left w:w="0" w:type="dxa"/>
        <w:bottom w:w="0" w:type="dxa"/>
        <w:right w:w="0" w:type="dxa"/>
      </w:tblCellMar>
    </w:tblPr>
  </w:style>
  <w:style w:type="table" w:customStyle="1" w:styleId="TableNormalffffffff8">
    <w:name w:val="Table Normal"/>
    <w:tblPr>
      <w:tblCellMar>
        <w:top w:w="0" w:type="dxa"/>
        <w:left w:w="0" w:type="dxa"/>
        <w:bottom w:w="0" w:type="dxa"/>
        <w:right w:w="0" w:type="dxa"/>
      </w:tblCellMar>
    </w:tblPr>
  </w:style>
  <w:style w:type="table" w:customStyle="1" w:styleId="TableNormalffffffff9">
    <w:name w:val="Table Normal"/>
    <w:tblPr>
      <w:tblCellMar>
        <w:top w:w="0" w:type="dxa"/>
        <w:left w:w="0" w:type="dxa"/>
        <w:bottom w:w="0" w:type="dxa"/>
        <w:right w:w="0" w:type="dxa"/>
      </w:tblCellMar>
    </w:tblPr>
  </w:style>
  <w:style w:type="table" w:customStyle="1" w:styleId="TableNormalffffffffa">
    <w:name w:val="Table Normal"/>
    <w:tblPr>
      <w:tblCellMar>
        <w:top w:w="0" w:type="dxa"/>
        <w:left w:w="0" w:type="dxa"/>
        <w:bottom w:w="0" w:type="dxa"/>
        <w:right w:w="0" w:type="dxa"/>
      </w:tblCellMar>
    </w:tblPr>
  </w:style>
  <w:style w:type="table" w:customStyle="1" w:styleId="TableNormalffffffffb">
    <w:name w:val="Table Normal"/>
    <w:tblPr>
      <w:tblCellMar>
        <w:top w:w="0" w:type="dxa"/>
        <w:left w:w="0" w:type="dxa"/>
        <w:bottom w:w="0" w:type="dxa"/>
        <w:right w:w="0" w:type="dxa"/>
      </w:tblCellMar>
    </w:tblPr>
  </w:style>
  <w:style w:type="table" w:customStyle="1" w:styleId="TableNormalffffffffc">
    <w:name w:val="Table Normal"/>
    <w:tblPr>
      <w:tblCellMar>
        <w:top w:w="0" w:type="dxa"/>
        <w:left w:w="0" w:type="dxa"/>
        <w:bottom w:w="0" w:type="dxa"/>
        <w:right w:w="0" w:type="dxa"/>
      </w:tblCellMar>
    </w:tblPr>
  </w:style>
  <w:style w:type="table" w:customStyle="1" w:styleId="TableNormalffffffffd">
    <w:name w:val="Table Normal"/>
    <w:tblPr>
      <w:tblCellMar>
        <w:top w:w="0" w:type="dxa"/>
        <w:left w:w="0" w:type="dxa"/>
        <w:bottom w:w="0" w:type="dxa"/>
        <w:right w:w="0" w:type="dxa"/>
      </w:tblCellMar>
    </w:tblPr>
  </w:style>
  <w:style w:type="table" w:customStyle="1" w:styleId="TableNormalffffffffe">
    <w:name w:val="Table Normal"/>
    <w:tblPr>
      <w:tblCellMar>
        <w:top w:w="0" w:type="dxa"/>
        <w:left w:w="0" w:type="dxa"/>
        <w:bottom w:w="0" w:type="dxa"/>
        <w:right w:w="0" w:type="dxa"/>
      </w:tblCellMar>
    </w:tblPr>
  </w:style>
  <w:style w:type="table" w:customStyle="1" w:styleId="TableNormalfffffffff">
    <w:name w:val="Table Normal"/>
    <w:tblPr>
      <w:tblCellMar>
        <w:top w:w="0" w:type="dxa"/>
        <w:left w:w="0" w:type="dxa"/>
        <w:bottom w:w="0" w:type="dxa"/>
        <w:right w:w="0" w:type="dxa"/>
      </w:tblCellMar>
    </w:tblPr>
  </w:style>
  <w:style w:type="table" w:customStyle="1" w:styleId="TableNormalfffffffff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yaWkEyx1990m+C9Fv796scp6w==">CgMxLjA4AHIhMUgzb3lMZlBJenVaTlgxSWUyeW1XTnZqVl9GUUlrQVN6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Nadejda</cp:lastModifiedBy>
  <cp:revision>2</cp:revision>
  <dcterms:created xsi:type="dcterms:W3CDTF">2025-06-06T08:11:00Z</dcterms:created>
  <dcterms:modified xsi:type="dcterms:W3CDTF">2025-06-06T08:11:00Z</dcterms:modified>
</cp:coreProperties>
</file>