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95572" w14:textId="77777777" w:rsidR="00301C5A" w:rsidRDefault="00301C5A">
      <w:pPr>
        <w:pStyle w:val="af3"/>
        <w:spacing w:beforeAutospacing="0" w:after="0" w:afterAutospacing="0"/>
        <w:ind w:firstLine="708"/>
        <w:jc w:val="both"/>
        <w:rPr>
          <w:color w:val="333333"/>
        </w:rPr>
      </w:pPr>
    </w:p>
    <w:p w14:paraId="01F49886" w14:textId="51A90FF5" w:rsidR="00301C5A" w:rsidRDefault="0098634D">
      <w:pPr>
        <w:pStyle w:val="af3"/>
        <w:spacing w:beforeAutospacing="0" w:after="0" w:afterAutospacing="0"/>
        <w:ind w:firstLine="708"/>
        <w:jc w:val="center"/>
        <w:rPr>
          <w:b/>
          <w:bCs/>
        </w:rPr>
      </w:pPr>
      <w:r>
        <w:rPr>
          <w:rFonts w:eastAsia="Calibri"/>
          <w:b/>
          <w:bCs/>
          <w:color w:val="333333"/>
          <w:kern w:val="2"/>
          <w:lang w:eastAsia="en-US"/>
        </w:rPr>
        <w:t>Дидактические материалы</w:t>
      </w:r>
      <w:r w:rsidR="008B068F">
        <w:rPr>
          <w:rFonts w:eastAsia="Calibri"/>
          <w:b/>
          <w:bCs/>
          <w:color w:val="333333"/>
          <w:kern w:val="2"/>
          <w:lang w:eastAsia="en-US"/>
        </w:rPr>
        <w:t xml:space="preserve"> по читательской грамотности</w:t>
      </w:r>
    </w:p>
    <w:p w14:paraId="1F8C0088" w14:textId="77777777" w:rsidR="00301C5A" w:rsidRDefault="0098634D">
      <w:pPr>
        <w:pStyle w:val="af3"/>
        <w:spacing w:beforeAutospacing="0" w:after="0" w:afterAutospacing="0"/>
        <w:ind w:firstLine="708"/>
        <w:jc w:val="center"/>
      </w:pPr>
      <w:r>
        <w:rPr>
          <w:rFonts w:eastAsia="Calibri"/>
          <w:color w:val="333333"/>
          <w:kern w:val="2"/>
          <w:lang w:eastAsia="en-US"/>
        </w:rPr>
        <w:t>5-6 класс</w:t>
      </w:r>
    </w:p>
    <w:p w14:paraId="04165CBE" w14:textId="77777777" w:rsidR="00301C5A" w:rsidRDefault="0098634D">
      <w:pPr>
        <w:pStyle w:val="af3"/>
        <w:spacing w:beforeAutospacing="0" w:after="0" w:afterAutospacing="0"/>
        <w:ind w:firstLine="708"/>
      </w:pPr>
      <w:r>
        <w:rPr>
          <w:rFonts w:eastAsia="Calibri"/>
          <w:b/>
          <w:bCs/>
          <w:i/>
          <w:iCs/>
          <w:color w:val="333333"/>
          <w:kern w:val="2"/>
          <w:lang w:eastAsia="en-US"/>
        </w:rPr>
        <w:t>Прочитайте текст и выполните задания</w:t>
      </w:r>
      <w:r>
        <w:rPr>
          <w:rFonts w:eastAsia="Calibri"/>
          <w:color w:val="333333"/>
          <w:kern w:val="2"/>
          <w:lang w:eastAsia="en-US"/>
        </w:rPr>
        <w:t>.</w:t>
      </w:r>
    </w:p>
    <w:p w14:paraId="68F085B1" w14:textId="77777777" w:rsidR="00301C5A" w:rsidRDefault="0098634D">
      <w:pPr>
        <w:pStyle w:val="af3"/>
        <w:spacing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XVI веке это место недалеко от </w:t>
      </w:r>
      <w:hyperlink r:id="rId4" w:tgtFrame="_blank">
        <w:r>
          <w:rPr>
            <w:rStyle w:val="ab"/>
            <w:rFonts w:eastAsiaTheme="majorEastAsia"/>
          </w:rPr>
          <w:t>Москвы </w:t>
        </w:r>
      </w:hyperlink>
      <w:r>
        <w:rPr>
          <w:color w:val="333333"/>
        </w:rPr>
        <w:t>называлось Обрамково. Вероятно, потому что его обрамляли со всех сторон поля и леса. В XVIII веке оно было уже известно как Абрамково, в то время им владел Фёдор Головин — один из ближайших сподвижников Петра I.</w:t>
      </w:r>
    </w:p>
    <w:p w14:paraId="2AC9B689" w14:textId="77777777" w:rsidR="00EE25DF" w:rsidRDefault="00EE25DF" w:rsidP="00EE25DF">
      <w:pPr>
        <w:pStyle w:val="af3"/>
        <w:spacing w:beforeAutospacing="0" w:after="0" w:afterAutospacing="0"/>
        <w:jc w:val="both"/>
        <w:rPr>
          <w:color w:val="333333"/>
        </w:rPr>
      </w:pPr>
    </w:p>
    <w:p w14:paraId="34F5DD0C" w14:textId="69E7E782" w:rsidR="00EE25DF" w:rsidRDefault="00EE25DF">
      <w:pPr>
        <w:pStyle w:val="af3"/>
        <w:spacing w:beforeAutospacing="0" w:after="0" w:afterAutospacing="0"/>
        <w:ind w:firstLine="708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5CC6A034" wp14:editId="4C1E5CC3">
            <wp:extent cx="5589270" cy="2065020"/>
            <wp:effectExtent l="0" t="0" r="0" b="0"/>
            <wp:docPr id="484957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D6B67" w14:textId="77777777" w:rsidR="00EE25DF" w:rsidRDefault="00EE25DF">
      <w:pPr>
        <w:pStyle w:val="af3"/>
        <w:spacing w:beforeAutospacing="0" w:after="0" w:afterAutospacing="0"/>
        <w:ind w:firstLine="708"/>
        <w:jc w:val="both"/>
        <w:rPr>
          <w:color w:val="333333"/>
        </w:rPr>
      </w:pPr>
    </w:p>
    <w:p w14:paraId="3E304FEB" w14:textId="77777777" w:rsidR="00EE25DF" w:rsidRDefault="00EE25DF" w:rsidP="00EE25DF">
      <w:pPr>
        <w:pStyle w:val="af3"/>
        <w:spacing w:beforeAutospacing="0" w:after="0" w:afterAutospacing="0"/>
        <w:jc w:val="both"/>
      </w:pPr>
    </w:p>
    <w:p w14:paraId="6E45B8A1" w14:textId="77777777" w:rsidR="00301C5A" w:rsidRDefault="0098634D">
      <w:pPr>
        <w:pStyle w:val="af3"/>
        <w:spacing w:beforeAutospacing="0" w:after="0" w:afterAutospacing="0"/>
        <w:jc w:val="both"/>
      </w:pPr>
      <w:r>
        <w:rPr>
          <w:color w:val="333333"/>
        </w:rPr>
        <w:tab/>
        <w:t>Поместье сменило нескольких хозяев, они перестраивали дом, добавляли новые постройки и разбивали сады «с плодовитыми деревьями». Пруд у реки, например, появился, когда поместьем владела семья Лариона Молчанова, в промежутке с 1797 до 1840 года.</w:t>
      </w:r>
    </w:p>
    <w:p w14:paraId="0761C311" w14:textId="07F6BC3B" w:rsidR="00EE25DF" w:rsidRDefault="0098634D" w:rsidP="00EE2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  <w:t>Жизнь в Абрамцеве стала менять направление, когда в 1843 году его купил Сергей Аксаков. Отдыхая здесь от московской суеты, он рыбачил, охотился и наблюдал природу. Этот «мирный, уединённый уголок» дарил ему вдохновение, именно здесь Аксаков написал лучшие свои произведения, в том числе сказку «Аленький цветочек». Частыми гостями поместья в те годы были Иван Тургенев, Николай Гоголь, Фёдор Тютчев и другие творческие люди. </w:t>
      </w:r>
    </w:p>
    <w:p w14:paraId="2891F88A" w14:textId="7724CBFE" w:rsidR="00EE25DF" w:rsidRDefault="00EE2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333333"/>
          <w:kern w:val="0"/>
          <w:lang w:eastAsia="ru-RU"/>
          <w14:ligatures w14:val="none"/>
        </w:rPr>
        <w:drawing>
          <wp:inline distT="0" distB="0" distL="0" distR="0" wp14:anchorId="358D882E" wp14:editId="34ED2023">
            <wp:extent cx="4968240" cy="2179320"/>
            <wp:effectExtent l="0" t="0" r="0" b="0"/>
            <wp:docPr id="7902350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F12ED" w14:textId="77777777" w:rsidR="00EE25DF" w:rsidRDefault="00EE25DF" w:rsidP="00EE25DF">
      <w:pPr>
        <w:spacing w:after="0" w:line="240" w:lineRule="auto"/>
        <w:jc w:val="both"/>
      </w:pPr>
    </w:p>
    <w:p w14:paraId="4FB1935B" w14:textId="77777777" w:rsidR="00301C5A" w:rsidRDefault="0098634D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  <w:t>В 1870 году Абрамцево стало собственностью предпринимателя Саввы Мамонтова. При нём усадьба значительно расширилась: появились новые хозяйственные постройки и оранжереи. Для крестьян открыли больницу, для детей и молодёжи — школу и столярную мастерскую, так называемый «Культурный посёлок».</w:t>
      </w:r>
    </w:p>
    <w:p w14:paraId="6A6EE552" w14:textId="77777777" w:rsidR="00301C5A" w:rsidRDefault="009863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  <w:t xml:space="preserve">Мамонтов был передовым человеком и большим приверженцем искусства. В усадьбе стали собираться представители творческих профессий. Построили керамические </w:t>
      </w:r>
      <w:r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  <w:lastRenderedPageBreak/>
        <w:t>и столярные мастерские, занимались скульптурой и живописью, ставили домашние спектакли.</w:t>
      </w:r>
    </w:p>
    <w:p w14:paraId="66FD4B6E" w14:textId="77777777" w:rsidR="00EE25DF" w:rsidRDefault="00EE25DF" w:rsidP="00EE25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</w:p>
    <w:p w14:paraId="25A9E05D" w14:textId="2AD1D5B1" w:rsidR="00EE25DF" w:rsidRDefault="00EE2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333333"/>
          <w:kern w:val="0"/>
          <w:lang w:eastAsia="ru-RU"/>
          <w14:ligatures w14:val="none"/>
        </w:rPr>
        <w:drawing>
          <wp:inline distT="0" distB="0" distL="0" distR="0" wp14:anchorId="61A8C48C" wp14:editId="65305AAB">
            <wp:extent cx="5128260" cy="1600200"/>
            <wp:effectExtent l="0" t="0" r="0" b="0"/>
            <wp:docPr id="20378741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2701D" w14:textId="77777777" w:rsidR="00EE25DF" w:rsidRDefault="00EE25DF" w:rsidP="00EE25DF">
      <w:pPr>
        <w:spacing w:after="0" w:line="240" w:lineRule="auto"/>
        <w:jc w:val="both"/>
      </w:pPr>
    </w:p>
    <w:p w14:paraId="3B605DC5" w14:textId="77777777" w:rsidR="00301C5A" w:rsidRDefault="0098634D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  <w:t>Образовался Мамонтовский художественный кружок — творческое объединение художников, скульпторов, архитекторов. Илья Репин, Валентин Серов, Константин Коровин, Михаил Врубель, Виктор Васнецов, Исаак Левитан и другие мастера подолгу жили и работали в Абрамцеве. Их деятельность во многом повлияла на развитие русской культуры и определила её направление.</w:t>
      </w:r>
    </w:p>
    <w:p w14:paraId="7AFA2661" w14:textId="77777777" w:rsidR="00301C5A" w:rsidRDefault="0098634D">
      <w:pPr>
        <w:pStyle w:val="af3"/>
        <w:spacing w:beforeAutospacing="0" w:after="0" w:afterAutospacing="0"/>
        <w:ind w:firstLine="708"/>
        <w:jc w:val="both"/>
      </w:pPr>
      <w:r>
        <w:rPr>
          <w:color w:val="333333"/>
        </w:rPr>
        <w:t>Абрамцево национализировали после Октябрьской революции. В 1918 году официально появился музей-усадьба «Абрамцево». Первой хранительницей стала дочь Саввы Мамонтова Александра — последняя владелица усадьбы.</w:t>
      </w:r>
    </w:p>
    <w:p w14:paraId="699F52F1" w14:textId="77777777" w:rsidR="00301C5A" w:rsidRDefault="0098634D">
      <w:pPr>
        <w:pStyle w:val="af3"/>
        <w:spacing w:beforeAutospacing="0" w:after="0" w:afterAutospacing="0"/>
        <w:ind w:firstLine="708"/>
        <w:jc w:val="both"/>
      </w:pPr>
      <w:r>
        <w:rPr>
          <w:color w:val="333333"/>
        </w:rPr>
        <w:t>До наших дней Абрамцево неизменно служило местом притяжения творческих людей, даже когда в 1930-е годы музей закрыли и организовали здесь дом отдыха для работников искусства. Во время Великой Отечественной войны в усадьбе был госпиталь, а музейные экспонаты перевезли в Загорский музей.</w:t>
      </w:r>
    </w:p>
    <w:p w14:paraId="203DE38F" w14:textId="77777777" w:rsidR="00301C5A" w:rsidRDefault="0098634D">
      <w:pPr>
        <w:pStyle w:val="af3"/>
        <w:spacing w:beforeAutospacing="0" w:after="0" w:afterAutospacing="0"/>
        <w:ind w:firstLine="708"/>
        <w:jc w:val="both"/>
      </w:pPr>
      <w:r>
        <w:rPr>
          <w:color w:val="333333"/>
        </w:rPr>
        <w:t>После войны Абрамцево перешло в ведение Академии наук, снова открылся музей. На этот раз его хранителем стал сын Мамонтова Всеволод. Музей делил территорию усадьбы с академическим санаторием и только в 1977 году занял её всю и стал именоваться «Государственный историко-художественный и литературный музей-заповедник «Абрамцево». В 1995 году он получил статус объекта исторического и культурного наследия федерального значения.</w:t>
      </w:r>
    </w:p>
    <w:p w14:paraId="014FB008" w14:textId="77777777" w:rsidR="00301C5A" w:rsidRDefault="00301C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</w:p>
    <w:p w14:paraId="7CC628CA" w14:textId="77777777" w:rsidR="00EE25DF" w:rsidRDefault="00EE25D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920D688" w14:textId="0B13418B" w:rsidR="00301C5A" w:rsidRDefault="0098634D">
      <w:pPr>
        <w:spacing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</w:rPr>
        <w:t>Задания.</w:t>
      </w:r>
    </w:p>
    <w:p w14:paraId="2BD2FF04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</w:rPr>
        <w:t xml:space="preserve">1. </w:t>
      </w:r>
      <w:r>
        <w:rPr>
          <w:rFonts w:ascii="Times New Roman" w:hAnsi="Times New Roman" w:cs="Times New Roman"/>
          <w:b/>
          <w:bCs/>
          <w:i/>
          <w:iCs/>
        </w:rPr>
        <w:t>Прочитайте текст и составьте сложный план текста.</w:t>
      </w:r>
    </w:p>
    <w:p w14:paraId="588E1910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646822" w14:textId="77777777" w:rsidR="00301C5A" w:rsidRDefault="00301C5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CFBBAB7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  <w:b/>
          <w:bCs/>
          <w:i/>
          <w:iCs/>
        </w:rPr>
        <w:t>На какой вопрос нельзя найти ответ в тексте.</w:t>
      </w:r>
    </w:p>
    <w:p w14:paraId="7036DA91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А. Сколько столетий насчитывает история усадьбы Абрамцево?</w:t>
      </w:r>
    </w:p>
    <w:p w14:paraId="036BCF96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Б. От чего менялось развитие усадьбы?</w:t>
      </w:r>
    </w:p>
    <w:p w14:paraId="5A0757FA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В. Чем занимался Савва Мамонтов как предприниматель?</w:t>
      </w:r>
    </w:p>
    <w:p w14:paraId="66C6EB48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Г. Какие произведения были написаны в Абрамцево?</w:t>
      </w:r>
    </w:p>
    <w:p w14:paraId="783D24B6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</w:rPr>
        <w:lastRenderedPageBreak/>
        <w:t>Д. Для кого Абрамцево является местом притяжения?</w:t>
      </w:r>
    </w:p>
    <w:p w14:paraId="5CB6481C" w14:textId="77777777" w:rsidR="00301C5A" w:rsidRDefault="00301C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7F94CE3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</w:rPr>
        <w:t xml:space="preserve">3. </w:t>
      </w:r>
      <w:r>
        <w:rPr>
          <w:rFonts w:ascii="Times New Roman" w:hAnsi="Times New Roman" w:cs="Times New Roman"/>
          <w:b/>
          <w:bCs/>
          <w:i/>
          <w:iCs/>
        </w:rPr>
        <w:t>Определите значение слов</w:t>
      </w:r>
      <w:r>
        <w:rPr>
          <w:rFonts w:ascii="Times New Roman" w:hAnsi="Times New Roman" w:cs="Times New Roman"/>
          <w:i/>
          <w:iCs/>
        </w:rPr>
        <w:t>.</w:t>
      </w:r>
    </w:p>
    <w:p w14:paraId="12077DD4" w14:textId="77777777" w:rsidR="00301C5A" w:rsidRDefault="00301C5A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f5"/>
        <w:tblW w:w="9345" w:type="dxa"/>
        <w:tblLayout w:type="fixed"/>
        <w:tblLook w:val="04A0" w:firstRow="1" w:lastRow="0" w:firstColumn="1" w:lastColumn="0" w:noHBand="0" w:noVBand="1"/>
      </w:tblPr>
      <w:tblGrid>
        <w:gridCol w:w="1986"/>
        <w:gridCol w:w="7359"/>
      </w:tblGrid>
      <w:tr w:rsidR="00301C5A" w14:paraId="192C48A8" w14:textId="77777777">
        <w:tc>
          <w:tcPr>
            <w:tcW w:w="1986" w:type="dxa"/>
          </w:tcPr>
          <w:p w14:paraId="4472EDEE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</w:rPr>
              <w:t>1.Сподвижник</w:t>
            </w:r>
          </w:p>
        </w:tc>
        <w:tc>
          <w:tcPr>
            <w:tcW w:w="7358" w:type="dxa"/>
          </w:tcPr>
          <w:p w14:paraId="081E9AFB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А. Передача в собственность государства земли, промышленных предприятий, банков, транспорта или другого имущества, принадлежащего частным лицам.</w:t>
            </w:r>
          </w:p>
        </w:tc>
      </w:tr>
      <w:tr w:rsidR="00301C5A" w14:paraId="4D42A11F" w14:textId="77777777">
        <w:tc>
          <w:tcPr>
            <w:tcW w:w="1986" w:type="dxa"/>
          </w:tcPr>
          <w:p w14:paraId="52EC14B8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</w:rPr>
              <w:t>2. Национализация</w:t>
            </w:r>
          </w:p>
        </w:tc>
        <w:tc>
          <w:tcPr>
            <w:tcW w:w="7358" w:type="dxa"/>
          </w:tcPr>
          <w:p w14:paraId="45E3BFD1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 Б. Отдельное поселение, комплекс жилых, хозяйственных, парковых и иных построек, а также, как правило, усадебный парк, составляющих единое целое.</w:t>
            </w:r>
          </w:p>
        </w:tc>
      </w:tr>
      <w:tr w:rsidR="00301C5A" w14:paraId="5B97E71B" w14:textId="77777777">
        <w:tc>
          <w:tcPr>
            <w:tcW w:w="1986" w:type="dxa"/>
          </w:tcPr>
          <w:p w14:paraId="102C0732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</w:rPr>
              <w:t>3.Усадьба</w:t>
            </w:r>
          </w:p>
        </w:tc>
        <w:tc>
          <w:tcPr>
            <w:tcW w:w="7358" w:type="dxa"/>
          </w:tcPr>
          <w:p w14:paraId="041CAFFB" w14:textId="77777777" w:rsidR="00301C5A" w:rsidRDefault="0098634D">
            <w:pPr>
              <w:spacing w:after="0" w:line="240" w:lineRule="auto"/>
              <w:jc w:val="both"/>
            </w:pPr>
            <w:r>
              <w:rPr>
                <w:rStyle w:val="ac"/>
                <w:rFonts w:ascii="Times New Roman" w:eastAsia="Calibri" w:hAnsi="Times New Roman" w:cs="Times New Roman"/>
                <w:b w:val="0"/>
                <w:bCs w:val="0"/>
                <w:color w:val="333333"/>
                <w:shd w:val="clear" w:color="auto" w:fill="FFFFFF"/>
              </w:rPr>
              <w:t>В</w:t>
            </w:r>
            <w:r>
              <w:rPr>
                <w:rStyle w:val="ac"/>
                <w:rFonts w:eastAsia="Calibri"/>
                <w:b w:val="0"/>
                <w:bCs w:val="0"/>
                <w:color w:val="333333"/>
                <w:shd w:val="clear" w:color="auto" w:fill="FFFFFF"/>
              </w:rPr>
              <w:t xml:space="preserve">. </w:t>
            </w:r>
            <w:r>
              <w:rPr>
                <w:rStyle w:val="ac"/>
                <w:rFonts w:ascii="Times New Roman" w:eastAsia="Calibri" w:hAnsi="Times New Roman" w:cs="Times New Roman"/>
                <w:b w:val="0"/>
                <w:bCs w:val="0"/>
                <w:color w:val="333333"/>
                <w:shd w:val="clear" w:color="auto" w:fill="FFFFFF"/>
              </w:rPr>
              <w:t>Земельное владение помещика</w:t>
            </w:r>
            <w:r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, обычно с усадьбой</w:t>
            </w:r>
          </w:p>
        </w:tc>
      </w:tr>
      <w:tr w:rsidR="00301C5A" w14:paraId="72021F4D" w14:textId="77777777">
        <w:tc>
          <w:tcPr>
            <w:tcW w:w="1986" w:type="dxa"/>
          </w:tcPr>
          <w:p w14:paraId="6D89D61D" w14:textId="77777777" w:rsidR="00301C5A" w:rsidRDefault="00301C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8" w:type="dxa"/>
          </w:tcPr>
          <w:p w14:paraId="5BE81889" w14:textId="77777777" w:rsidR="00301C5A" w:rsidRDefault="0098634D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333333"/>
                <w:kern w:val="0"/>
                <w:lang w:eastAsia="ru-RU"/>
                <w14:ligatures w14:val="none"/>
              </w:rPr>
              <w:t>Г. Лицо, способствующее на добровольной и безвозмездной основе развитию не только науки, искусства, здравоохранения и образования.</w:t>
            </w:r>
          </w:p>
        </w:tc>
      </w:tr>
      <w:tr w:rsidR="00301C5A" w14:paraId="1A7B2ACD" w14:textId="77777777">
        <w:tc>
          <w:tcPr>
            <w:tcW w:w="1986" w:type="dxa"/>
          </w:tcPr>
          <w:p w14:paraId="5677BD84" w14:textId="77777777" w:rsidR="00301C5A" w:rsidRDefault="00301C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8" w:type="dxa"/>
          </w:tcPr>
          <w:p w14:paraId="4AAE4433" w14:textId="77777777" w:rsidR="00301C5A" w:rsidRDefault="0098634D">
            <w:pPr>
              <w:spacing w:after="0" w:line="240" w:lineRule="auto"/>
              <w:jc w:val="both"/>
            </w:pPr>
            <w:r>
              <w:rPr>
                <w:rStyle w:val="ac"/>
                <w:rFonts w:ascii="Times New Roman" w:eastAsia="Calibri" w:hAnsi="Times New Roman" w:cs="Times New Roman"/>
                <w:b w:val="0"/>
                <w:bCs w:val="0"/>
                <w:color w:val="333333"/>
                <w:shd w:val="clear" w:color="auto" w:fill="FFFFFF"/>
              </w:rPr>
              <w:t>Д</w:t>
            </w:r>
            <w:r>
              <w:rPr>
                <w:rStyle w:val="ac"/>
                <w:rFonts w:eastAsia="Calibri"/>
                <w:b w:val="0"/>
                <w:bCs w:val="0"/>
                <w:color w:val="333333"/>
                <w:shd w:val="clear" w:color="auto" w:fill="FFFFFF"/>
              </w:rPr>
              <w:t>. Т</w:t>
            </w:r>
            <w:r>
              <w:rPr>
                <w:rStyle w:val="ac"/>
                <w:rFonts w:ascii="Times New Roman" w:eastAsia="Calibri" w:hAnsi="Times New Roman" w:cs="Times New Roman"/>
                <w:b w:val="0"/>
                <w:bCs w:val="0"/>
                <w:color w:val="333333"/>
                <w:shd w:val="clear" w:color="auto" w:fill="FFFFFF"/>
              </w:rPr>
              <w:t>от, кто участвует вместе с кем-либо в каком-либо важном, трудном деле; соратник.</w:t>
            </w:r>
          </w:p>
        </w:tc>
      </w:tr>
    </w:tbl>
    <w:p w14:paraId="0225BEE3" w14:textId="77777777" w:rsidR="00301C5A" w:rsidRDefault="00301C5A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f5"/>
        <w:tblW w:w="9345" w:type="dxa"/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01C5A" w14:paraId="6764B0C6" w14:textId="77777777">
        <w:tc>
          <w:tcPr>
            <w:tcW w:w="3115" w:type="dxa"/>
          </w:tcPr>
          <w:p w14:paraId="7D18B7B8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15" w:type="dxa"/>
          </w:tcPr>
          <w:p w14:paraId="384D02F6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115" w:type="dxa"/>
          </w:tcPr>
          <w:p w14:paraId="7D775E2C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301C5A" w14:paraId="4DA24CD6" w14:textId="77777777">
        <w:tc>
          <w:tcPr>
            <w:tcW w:w="3115" w:type="dxa"/>
          </w:tcPr>
          <w:p w14:paraId="1CDE8043" w14:textId="77777777" w:rsidR="00301C5A" w:rsidRDefault="00301C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1EEB4623" w14:textId="77777777" w:rsidR="00301C5A" w:rsidRDefault="00301C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42EE5E3E" w14:textId="77777777" w:rsidR="00301C5A" w:rsidRDefault="00301C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66A7F30" w14:textId="77777777" w:rsidR="00301C5A" w:rsidRDefault="00301C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E9E3F4A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  <w:i/>
          <w:iCs/>
        </w:rPr>
        <w:t>Мнение или факт ?</w:t>
      </w:r>
    </w:p>
    <w:p w14:paraId="37EEAE1C" w14:textId="77777777" w:rsidR="00301C5A" w:rsidRDefault="00301C5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af5"/>
        <w:tblW w:w="9345" w:type="dxa"/>
        <w:tblLayout w:type="fixed"/>
        <w:tblLook w:val="04A0" w:firstRow="1" w:lastRow="0" w:firstColumn="1" w:lastColumn="0" w:noHBand="0" w:noVBand="1"/>
      </w:tblPr>
      <w:tblGrid>
        <w:gridCol w:w="7225"/>
        <w:gridCol w:w="2120"/>
      </w:tblGrid>
      <w:tr w:rsidR="00301C5A" w14:paraId="3915A06D" w14:textId="77777777">
        <w:tc>
          <w:tcPr>
            <w:tcW w:w="7224" w:type="dxa"/>
          </w:tcPr>
          <w:p w14:paraId="5A9A32CD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</w:rPr>
              <w:t>Абрамцево сменило несколько владельцев.</w:t>
            </w:r>
          </w:p>
        </w:tc>
        <w:tc>
          <w:tcPr>
            <w:tcW w:w="2120" w:type="dxa"/>
          </w:tcPr>
          <w:p w14:paraId="689BB903" w14:textId="77777777" w:rsidR="00301C5A" w:rsidRDefault="00301C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01C5A" w14:paraId="3E9837C6" w14:textId="77777777">
        <w:tc>
          <w:tcPr>
            <w:tcW w:w="7224" w:type="dxa"/>
          </w:tcPr>
          <w:p w14:paraId="0DB84480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</w:rPr>
              <w:t>Наиболее активно Абрамцево развивалось при Савве  Мамонтове.</w:t>
            </w:r>
          </w:p>
        </w:tc>
        <w:tc>
          <w:tcPr>
            <w:tcW w:w="2120" w:type="dxa"/>
          </w:tcPr>
          <w:p w14:paraId="7128A03D" w14:textId="77777777" w:rsidR="00301C5A" w:rsidRDefault="00301C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01C5A" w14:paraId="7D680164" w14:textId="77777777">
        <w:tc>
          <w:tcPr>
            <w:tcW w:w="7224" w:type="dxa"/>
          </w:tcPr>
          <w:p w14:paraId="70A08B42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PT Serif" w:eastAsia="Calibri" w:hAnsi="PT Serif"/>
                <w:color w:val="242F33"/>
                <w:shd w:val="clear" w:color="auto" w:fill="FFFFFF"/>
              </w:rPr>
              <w:t xml:space="preserve"> На территории усадьбы есть аллея, названная в честь Гоголя,  он по ней часто любил гулять.</w:t>
            </w:r>
          </w:p>
        </w:tc>
        <w:tc>
          <w:tcPr>
            <w:tcW w:w="2120" w:type="dxa"/>
          </w:tcPr>
          <w:p w14:paraId="5A0B4522" w14:textId="77777777" w:rsidR="00301C5A" w:rsidRDefault="00301C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01C5A" w14:paraId="29F4CE6F" w14:textId="77777777">
        <w:tc>
          <w:tcPr>
            <w:tcW w:w="7224" w:type="dxa"/>
          </w:tcPr>
          <w:p w14:paraId="1A0A4394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</w:rPr>
              <w:t>Абрамцево – центр культурной жизни 19 века.</w:t>
            </w:r>
          </w:p>
        </w:tc>
        <w:tc>
          <w:tcPr>
            <w:tcW w:w="2120" w:type="dxa"/>
          </w:tcPr>
          <w:p w14:paraId="16CF4E20" w14:textId="77777777" w:rsidR="00301C5A" w:rsidRDefault="00301C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01C5A" w14:paraId="2557D310" w14:textId="77777777">
        <w:tc>
          <w:tcPr>
            <w:tcW w:w="7224" w:type="dxa"/>
          </w:tcPr>
          <w:p w14:paraId="2FA043A1" w14:textId="77777777" w:rsidR="00301C5A" w:rsidRDefault="0098634D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</w:rPr>
              <w:t>Название усадьбе Абрамцево  происходит от имени Абрам.</w:t>
            </w:r>
          </w:p>
        </w:tc>
        <w:tc>
          <w:tcPr>
            <w:tcW w:w="2120" w:type="dxa"/>
          </w:tcPr>
          <w:p w14:paraId="324F4005" w14:textId="77777777" w:rsidR="00301C5A" w:rsidRDefault="00301C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548DF16" w14:textId="77777777" w:rsidR="00301C5A" w:rsidRDefault="00301C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18181E1" w14:textId="77777777" w:rsidR="00EE25DF" w:rsidRDefault="00EE25D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AE9FEB1" w14:textId="77777777" w:rsidR="00EE25DF" w:rsidRDefault="00EE25D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80EE01A" w14:textId="77777777" w:rsidR="00EE25DF" w:rsidRDefault="00EE25D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A31367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  <w:b/>
          <w:bCs/>
          <w:i/>
          <w:iCs/>
        </w:rPr>
        <w:t>Вставьте пропущенные слова.</w:t>
      </w:r>
    </w:p>
    <w:p w14:paraId="562C2A09" w14:textId="77777777" w:rsidR="00301C5A" w:rsidRDefault="00301C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7559061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Усадьба Абрамцево насчитывает свою историю с _______________     времен. Усадьба сменила _______________хозяев. Благодаря ______________________________________ усадьба стала притяжением творческих людей________________________________________________________________________________________________________. Наиболее ценный вклад в развитие усадьбы внес Савва Мамонтов, т.к. при нем ________________________________________________________________________________________________________________________________________________________. История Абрамцево неразрывно связано с историей нашего края, т.к. ___________________________________________________________________________.</w:t>
      </w:r>
    </w:p>
    <w:p w14:paraId="2890D5C5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В настоящее время Абрамцево – это _____________________________________________________________________________.</w:t>
      </w:r>
    </w:p>
    <w:p w14:paraId="5765BC35" w14:textId="77777777" w:rsidR="00301C5A" w:rsidRDefault="00301C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F22EB1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6. </w:t>
      </w:r>
      <w:r>
        <w:rPr>
          <w:rFonts w:ascii="Times New Roman" w:hAnsi="Times New Roman" w:cs="Times New Roman"/>
          <w:b/>
          <w:bCs/>
          <w:i/>
          <w:iCs/>
        </w:rPr>
        <w:t>Укажите три причины, почему вы хотите предложить экскурсию в Абрамцево своим друзьям из других регионов России?</w:t>
      </w:r>
    </w:p>
    <w:p w14:paraId="09F63CA8" w14:textId="77777777" w:rsidR="00301C5A" w:rsidRDefault="0098634D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81B25A" w14:textId="77777777" w:rsidR="00301C5A" w:rsidRDefault="00301C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8A3FECF" w14:textId="2DE8EA44" w:rsidR="00301C5A" w:rsidRDefault="00301C5A">
      <w:pPr>
        <w:spacing w:after="0" w:line="240" w:lineRule="auto"/>
        <w:jc w:val="right"/>
      </w:pPr>
    </w:p>
    <w:sectPr w:rsidR="00301C5A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defaultTabStop w:val="708"/>
  <w:autoHyphenation/>
  <w:hyphenationZone w:val="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C5A"/>
    <w:rsid w:val="000132C4"/>
    <w:rsid w:val="00166B2A"/>
    <w:rsid w:val="00301C5A"/>
    <w:rsid w:val="004265FD"/>
    <w:rsid w:val="007B4AC9"/>
    <w:rsid w:val="008B068F"/>
    <w:rsid w:val="0098634D"/>
    <w:rsid w:val="00EE25DF"/>
    <w:rsid w:val="00F5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3C959"/>
  <w15:docId w15:val="{04E6C282-5285-4303-ADF0-3AB0F8C96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20C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0C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0C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C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0C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0C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0C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0C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0C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820C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820C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820C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20C1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820C1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820C1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820C1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820C1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820C1C"/>
    <w:rPr>
      <w:rFonts w:eastAsiaTheme="majorEastAsia" w:cstheme="majorBidi"/>
      <w:color w:val="272727" w:themeColor="text1" w:themeTint="D8"/>
    </w:rPr>
  </w:style>
  <w:style w:type="character" w:customStyle="1" w:styleId="a3">
    <w:name w:val="Заголовок Знак"/>
    <w:basedOn w:val="a0"/>
    <w:link w:val="a4"/>
    <w:uiPriority w:val="10"/>
    <w:qFormat/>
    <w:rsid w:val="00820C1C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qFormat/>
    <w:rsid w:val="00820C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21">
    <w:name w:val="Цитата 2 Знак"/>
    <w:basedOn w:val="a0"/>
    <w:link w:val="22"/>
    <w:uiPriority w:val="29"/>
    <w:qFormat/>
    <w:rsid w:val="00820C1C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sid w:val="00820C1C"/>
    <w:rPr>
      <w:i/>
      <w:iCs/>
      <w:color w:val="2F5496" w:themeColor="accent1" w:themeShade="BF"/>
    </w:rPr>
  </w:style>
  <w:style w:type="character" w:customStyle="1" w:styleId="a8">
    <w:name w:val="Выделенная цитата Знак"/>
    <w:basedOn w:val="a0"/>
    <w:link w:val="a9"/>
    <w:uiPriority w:val="30"/>
    <w:qFormat/>
    <w:rsid w:val="00820C1C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820C1C"/>
    <w:rPr>
      <w:b/>
      <w:bCs/>
      <w:smallCaps/>
      <w:color w:val="2F5496" w:themeColor="accent1" w:themeShade="BF"/>
      <w:spacing w:val="5"/>
    </w:rPr>
  </w:style>
  <w:style w:type="character" w:styleId="ab">
    <w:name w:val="Hyperlink"/>
    <w:basedOn w:val="a0"/>
    <w:uiPriority w:val="99"/>
    <w:semiHidden/>
    <w:unhideWhenUsed/>
    <w:rsid w:val="00CE2D24"/>
    <w:rPr>
      <w:color w:val="0000FF"/>
      <w:u w:val="single"/>
    </w:rPr>
  </w:style>
  <w:style w:type="character" w:styleId="ac">
    <w:name w:val="Strong"/>
    <w:basedOn w:val="a0"/>
    <w:uiPriority w:val="22"/>
    <w:qFormat/>
    <w:rsid w:val="00B5623B"/>
    <w:rPr>
      <w:b/>
      <w:bCs/>
    </w:rPr>
  </w:style>
  <w:style w:type="character" w:styleId="ad">
    <w:name w:val="Emphasis"/>
    <w:basedOn w:val="a0"/>
    <w:qFormat/>
    <w:rPr>
      <w:i/>
      <w:iCs/>
    </w:rPr>
  </w:style>
  <w:style w:type="paragraph" w:styleId="a4">
    <w:name w:val="Title"/>
    <w:basedOn w:val="a"/>
    <w:next w:val="ae"/>
    <w:link w:val="a3"/>
    <w:uiPriority w:val="10"/>
    <w:qFormat/>
    <w:rsid w:val="00820C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Body Text"/>
    <w:basedOn w:val="a"/>
    <w:pPr>
      <w:spacing w:after="140"/>
    </w:pPr>
  </w:style>
  <w:style w:type="paragraph" w:styleId="af">
    <w:name w:val="List"/>
    <w:basedOn w:val="ae"/>
    <w:rPr>
      <w:rFonts w:cs="Ari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f1">
    <w:name w:val="index heading"/>
    <w:basedOn w:val="a"/>
    <w:qFormat/>
    <w:pPr>
      <w:suppressLineNumbers/>
    </w:pPr>
    <w:rPr>
      <w:rFonts w:cs="Arial"/>
    </w:rPr>
  </w:style>
  <w:style w:type="paragraph" w:customStyle="1" w:styleId="user">
    <w:name w:val="Заголовок (user)"/>
    <w:basedOn w:val="a"/>
    <w:next w:val="a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Arial"/>
    </w:rPr>
  </w:style>
  <w:style w:type="paragraph" w:styleId="a6">
    <w:name w:val="Subtitle"/>
    <w:basedOn w:val="a"/>
    <w:next w:val="a"/>
    <w:link w:val="a5"/>
    <w:uiPriority w:val="11"/>
    <w:qFormat/>
    <w:rsid w:val="00820C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1"/>
    <w:uiPriority w:val="29"/>
    <w:qFormat/>
    <w:rsid w:val="00820C1C"/>
    <w:pPr>
      <w:spacing w:before="160"/>
      <w:jc w:val="center"/>
    </w:pPr>
    <w:rPr>
      <w:i/>
      <w:iCs/>
      <w:color w:val="404040" w:themeColor="text1" w:themeTint="BF"/>
    </w:rPr>
  </w:style>
  <w:style w:type="paragraph" w:styleId="af2">
    <w:name w:val="List Paragraph"/>
    <w:basedOn w:val="a"/>
    <w:uiPriority w:val="34"/>
    <w:qFormat/>
    <w:rsid w:val="00820C1C"/>
    <w:pPr>
      <w:ind w:left="720"/>
      <w:contextualSpacing/>
    </w:pPr>
  </w:style>
  <w:style w:type="paragraph" w:styleId="a9">
    <w:name w:val="Intense Quote"/>
    <w:basedOn w:val="a"/>
    <w:next w:val="a"/>
    <w:link w:val="a8"/>
    <w:uiPriority w:val="30"/>
    <w:qFormat/>
    <w:rsid w:val="00820C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styleId="af3">
    <w:name w:val="Normal (Web)"/>
    <w:basedOn w:val="a"/>
    <w:uiPriority w:val="99"/>
    <w:unhideWhenUsed/>
    <w:qFormat/>
    <w:rsid w:val="00CE2D24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numbering" w:customStyle="1" w:styleId="af4">
    <w:name w:val="Без списка"/>
    <w:uiPriority w:val="99"/>
    <w:semiHidden/>
    <w:unhideWhenUsed/>
    <w:qFormat/>
  </w:style>
  <w:style w:type="table" w:styleId="af5">
    <w:name w:val="Table Grid"/>
    <w:basedOn w:val="a1"/>
    <w:uiPriority w:val="39"/>
    <w:rsid w:val="00B56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guidego.ru/Moscow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Рожкова</dc:creator>
  <dc:description/>
  <cp:lastModifiedBy>Наталья Рожкова</cp:lastModifiedBy>
  <cp:revision>9</cp:revision>
  <dcterms:created xsi:type="dcterms:W3CDTF">2025-02-23T16:17:00Z</dcterms:created>
  <dcterms:modified xsi:type="dcterms:W3CDTF">2025-06-16T16:29:00Z</dcterms:modified>
  <dc:language>ru-RU</dc:language>
</cp:coreProperties>
</file>