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011B" w14:textId="4DA6E2DE" w:rsidR="00214BE2" w:rsidRPr="00FF631F" w:rsidRDefault="00214BE2" w:rsidP="00FF631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31F">
        <w:rPr>
          <w:rFonts w:ascii="Times New Roman" w:hAnsi="Times New Roman" w:cs="Times New Roman"/>
          <w:b/>
          <w:bCs/>
          <w:sz w:val="28"/>
          <w:szCs w:val="28"/>
        </w:rPr>
        <w:t>Развитие бюджетных отношений в Туркменистане</w:t>
      </w:r>
    </w:p>
    <w:p w14:paraId="1C0054E8" w14:textId="54B7DA42" w:rsidR="00643977" w:rsidRPr="00FF631F" w:rsidRDefault="00643977" w:rsidP="00FF631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631F">
        <w:rPr>
          <w:rFonts w:ascii="Times New Roman" w:hAnsi="Times New Roman" w:cs="Times New Roman"/>
          <w:b/>
          <w:bCs/>
          <w:sz w:val="28"/>
          <w:szCs w:val="28"/>
        </w:rPr>
        <w:t>Алтаева Марал</w:t>
      </w:r>
    </w:p>
    <w:p w14:paraId="37FCDFC8" w14:textId="660B2711" w:rsidR="00643977" w:rsidRPr="00FF631F" w:rsidRDefault="00643977" w:rsidP="00FF631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F631F">
        <w:rPr>
          <w:rFonts w:ascii="Times New Roman" w:hAnsi="Times New Roman" w:cs="Times New Roman"/>
          <w:i/>
          <w:iCs/>
          <w:sz w:val="28"/>
          <w:szCs w:val="28"/>
        </w:rPr>
        <w:t>Тур</w:t>
      </w:r>
      <w:r w:rsidR="00AE698D" w:rsidRPr="00FF631F">
        <w:rPr>
          <w:rFonts w:ascii="Times New Roman" w:hAnsi="Times New Roman" w:cs="Times New Roman"/>
          <w:i/>
          <w:iCs/>
          <w:sz w:val="28"/>
          <w:szCs w:val="28"/>
        </w:rPr>
        <w:t xml:space="preserve">кменский государственный институт финансов </w:t>
      </w:r>
    </w:p>
    <w:p w14:paraId="31CDF925" w14:textId="18906D26" w:rsidR="00AE698D" w:rsidRPr="00FF631F" w:rsidRDefault="00AE698D" w:rsidP="00FF631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F631F">
        <w:rPr>
          <w:rFonts w:ascii="Times New Roman" w:hAnsi="Times New Roman" w:cs="Times New Roman"/>
          <w:i/>
          <w:iCs/>
          <w:sz w:val="28"/>
          <w:szCs w:val="28"/>
        </w:rPr>
        <w:t xml:space="preserve">Студент </w:t>
      </w:r>
    </w:p>
    <w:p w14:paraId="686C4448" w14:textId="4F9FC42A" w:rsidR="00AE698D" w:rsidRPr="00FF631F" w:rsidRDefault="00AE698D" w:rsidP="00FF631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631F">
        <w:rPr>
          <w:rFonts w:ascii="Times New Roman" w:hAnsi="Times New Roman" w:cs="Times New Roman"/>
          <w:b/>
          <w:bCs/>
          <w:sz w:val="28"/>
          <w:szCs w:val="28"/>
        </w:rPr>
        <w:t>Аннамаммедова</w:t>
      </w:r>
      <w:proofErr w:type="spellEnd"/>
      <w:r w:rsidRPr="00FF6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b/>
          <w:bCs/>
          <w:sz w:val="28"/>
          <w:szCs w:val="28"/>
        </w:rPr>
        <w:t>Гултач</w:t>
      </w:r>
      <w:proofErr w:type="spellEnd"/>
      <w:r w:rsidRPr="00FF6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599B36" w14:textId="4B7E1EFD" w:rsidR="00AE698D" w:rsidRPr="00FF631F" w:rsidRDefault="00AE698D" w:rsidP="00FF631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F631F">
        <w:rPr>
          <w:rFonts w:ascii="Times New Roman" w:hAnsi="Times New Roman" w:cs="Times New Roman"/>
          <w:i/>
          <w:iCs/>
          <w:sz w:val="28"/>
          <w:szCs w:val="28"/>
        </w:rPr>
        <w:t xml:space="preserve">Туркменский государственный институт финансов </w:t>
      </w:r>
    </w:p>
    <w:p w14:paraId="4A533570" w14:textId="0671D402" w:rsidR="00AE698D" w:rsidRPr="00FF631F" w:rsidRDefault="00AE698D" w:rsidP="00FF631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F631F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</w:t>
      </w:r>
    </w:p>
    <w:p w14:paraId="798029F6" w14:textId="318D489A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31F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7D32A0E9" w14:textId="021CCF96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В статье рассматриваются особенности развития бюджетных отношений в Туркменистане, включая структуру государственного бюджета, основные источники доходов и направления расходов. Особое внимание уделяется реформам в бюджетной сфере, направленным на повышение эффективности управления государственными финансами, а также влиянию внешнеэкономических факторов на бюджетную политику страны. Статья будет полезна экономистам, политологам и специалистам в области государственного управления.</w:t>
      </w:r>
    </w:p>
    <w:p w14:paraId="1A5410EB" w14:textId="46FC3BFC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Ключевые слова:</w:t>
      </w:r>
    </w:p>
    <w:p w14:paraId="072633F4" w14:textId="14D90D21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бюджетные отношения, государственный бюджет, доходы, расходы, бюджетная реформа, Туркменистан, государственные финансы, экономическая политика.</w:t>
      </w:r>
    </w:p>
    <w:p w14:paraId="27E26486" w14:textId="02627841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Бюджетные отношения в Туркменистане играют ключевую роль в обеспечении экономической стабильности и социального развития страны. Государственный бюджет является основным инструментом перераспределения финансовых ресурсов, направленных на выполнение стратегических задач, таких как развитие инфраструктуры, поддержка социальной сферы и стимулирование экономического роста. Рассмотрим основные аспекты развития бюджетных отношений в Туркменистане.</w:t>
      </w:r>
    </w:p>
    <w:p w14:paraId="33372B24" w14:textId="178283DC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1. Структура государственного бюджета  </w:t>
      </w:r>
    </w:p>
    <w:p w14:paraId="2CBDEA6A" w14:textId="6871FE54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Государственный бюджет Туркменистана формируется за счёт доходов и расходов, которые отражают приоритеты экономической политики страны.  </w:t>
      </w:r>
    </w:p>
    <w:p w14:paraId="0CD6B0F0" w14:textId="61BBA81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1.1. Доходы бюджета  </w:t>
      </w:r>
    </w:p>
    <w:p w14:paraId="234EA528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источниками доходов государственного бюджета Туркменистана являются:  </w:t>
      </w:r>
    </w:p>
    <w:p w14:paraId="1B22AB54" w14:textId="6FCA239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Налоговые поступления (налог на прибыль, НДС, акцизы, подоходный налог).  </w:t>
      </w:r>
    </w:p>
    <w:p w14:paraId="1C13670C" w14:textId="49F53F12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- Неналоговые доходы</w:t>
      </w:r>
      <w:r w:rsidR="001A3B3F" w:rsidRPr="00FF631F">
        <w:rPr>
          <w:rFonts w:ascii="Times New Roman" w:hAnsi="Times New Roman" w:cs="Times New Roman"/>
          <w:sz w:val="28"/>
          <w:szCs w:val="28"/>
        </w:rPr>
        <w:t xml:space="preserve"> </w:t>
      </w:r>
      <w:r w:rsidRPr="00FF631F">
        <w:rPr>
          <w:rFonts w:ascii="Times New Roman" w:hAnsi="Times New Roman" w:cs="Times New Roman"/>
          <w:sz w:val="28"/>
          <w:szCs w:val="28"/>
        </w:rPr>
        <w:t xml:space="preserve">(доходы от государственной собственности, продажа природных ресурсов).  </w:t>
      </w:r>
    </w:p>
    <w:p w14:paraId="4DF0C125" w14:textId="62501A36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Доходы от внешнеэкономической деятельности (экспорт газа, нефти и других ресурсов).  </w:t>
      </w:r>
    </w:p>
    <w:p w14:paraId="1DD55879" w14:textId="39708ADC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Туркменистан, обладая значительными запасами природного газа, активно использует доходы от его экспорта для формирования бюджета. Однако зависимость от сырьевого сектора делает бюджет уязвимым к колебаниям мировых цен на энергоресурсы.</w:t>
      </w:r>
    </w:p>
    <w:p w14:paraId="1CAFE497" w14:textId="4D35B833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1.2. Расходы бюджета  </w:t>
      </w:r>
    </w:p>
    <w:p w14:paraId="22E12509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Основные направления расходов государственного бюджета Туркменистана включают:  </w:t>
      </w:r>
    </w:p>
    <w:p w14:paraId="32569C3E" w14:textId="6F9F7D5E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Социальная сфера (образование, здравоохранение, социальные выплаты).  </w:t>
      </w:r>
    </w:p>
    <w:p w14:paraId="3FB4C56C" w14:textId="78C4D25D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Экономическое развитие (инвестиции в инфраструктуру, промышленность, сельское хозяйство).  </w:t>
      </w:r>
    </w:p>
    <w:p w14:paraId="1506A457" w14:textId="4FFD9EEB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Оборона и безопасность.  </w:t>
      </w:r>
    </w:p>
    <w:p w14:paraId="3ADB6ADB" w14:textId="3476673A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Государственное управление.  </w:t>
      </w:r>
    </w:p>
    <w:p w14:paraId="0D2D01C1" w14:textId="2D5542A0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2. Реформы в бюджетной сфере  </w:t>
      </w:r>
    </w:p>
    <w:p w14:paraId="12A8FEC4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В последние годы Туркменистан проводит реформы, направленные на повышение эффективности управления государственными финансами. Ключевые направления реформ включают:  </w:t>
      </w:r>
    </w:p>
    <w:p w14:paraId="24A15943" w14:textId="17764BC2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2.1. Совершенствование налоговой системы  </w:t>
      </w:r>
    </w:p>
    <w:p w14:paraId="5CEA386E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Упрощение налогового администрирования.  </w:t>
      </w:r>
    </w:p>
    <w:p w14:paraId="2083ACAE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Расширение налоговой базы за счёт развития малого и среднего бизнеса.  </w:t>
      </w:r>
    </w:p>
    <w:p w14:paraId="76844515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Внедрение современных технологий для сбора налогов.  </w:t>
      </w:r>
    </w:p>
    <w:p w14:paraId="03061591" w14:textId="39D0476D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2.2. Оптимизация расходов  </w:t>
      </w:r>
    </w:p>
    <w:p w14:paraId="1B760F87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прозрачности бюджетных расходов.  </w:t>
      </w:r>
    </w:p>
    <w:p w14:paraId="1B3E7C33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Внедрение программно-целевого метода бюджетирования.  </w:t>
      </w:r>
    </w:p>
    <w:p w14:paraId="472F65F3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Сокращение неэффективных расходов и борьба с коррупцией.  </w:t>
      </w:r>
    </w:p>
    <w:p w14:paraId="0BC48FD2" w14:textId="179C4923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 2.3. Развитие межбюджетных отношений  </w:t>
      </w:r>
    </w:p>
    <w:p w14:paraId="0ECE1CE5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Укрепление финансовой самостоятельности местных бюджетов.  </w:t>
      </w:r>
    </w:p>
    <w:p w14:paraId="1437487D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распределения средств между центральным и местными бюджетами.  </w:t>
      </w:r>
    </w:p>
    <w:p w14:paraId="085C1A1E" w14:textId="3ABBF874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3. Влияние внешнеэкономических факторов  </w:t>
      </w:r>
    </w:p>
    <w:p w14:paraId="5062AAA1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Экономика Туркменистана в значительной степени зависит от экспорта природного газа, что делает бюджет страны чувствительным к изменениям на мировых рынках. Ключевые внешние факторы, влияющие на бюджетные отношения, включают:  </w:t>
      </w:r>
    </w:p>
    <w:p w14:paraId="7438CDBF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Колебания цен на энергоресурсы.  </w:t>
      </w:r>
    </w:p>
    <w:p w14:paraId="423A0628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Изменения спроса на газ на ключевых рынках (Китай, Россия, Иран).  </w:t>
      </w:r>
    </w:p>
    <w:p w14:paraId="0D9B7534" w14:textId="784D992B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Санкции и ограничения на международной арене.  </w:t>
      </w:r>
    </w:p>
    <w:p w14:paraId="1FEC0690" w14:textId="56B67986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Для снижения зависимости от экспорта газа Туркменистан активно развивает другие отрасли экономики, таки</w:t>
      </w:r>
      <w:r w:rsidR="00FB363E" w:rsidRPr="00FF631F">
        <w:rPr>
          <w:rFonts w:ascii="Times New Roman" w:hAnsi="Times New Roman" w:cs="Times New Roman"/>
          <w:sz w:val="28"/>
          <w:szCs w:val="28"/>
        </w:rPr>
        <w:t xml:space="preserve">е </w:t>
      </w:r>
      <w:r w:rsidRPr="00FF631F">
        <w:rPr>
          <w:rFonts w:ascii="Times New Roman" w:hAnsi="Times New Roman" w:cs="Times New Roman"/>
          <w:sz w:val="28"/>
          <w:szCs w:val="28"/>
        </w:rPr>
        <w:t>как нефтехимия, текстильная промышленность и сельское хозяйство.</w:t>
      </w:r>
    </w:p>
    <w:p w14:paraId="5932292E" w14:textId="5745E085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4. Проблемы и вызовы  </w:t>
      </w:r>
    </w:p>
    <w:p w14:paraId="7462BBE6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Несмотря на проводимые реформы, бюджетные отношения в Туркменистане сталкиваются с рядом проблем:  </w:t>
      </w:r>
    </w:p>
    <w:p w14:paraId="0ACF5FDE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Высокая зависимость бюджета от сырьевого сектора.  </w:t>
      </w:r>
    </w:p>
    <w:p w14:paraId="509D7E1F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Недостаточная диверсификация экономики.  </w:t>
      </w:r>
    </w:p>
    <w:p w14:paraId="44FC4720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Необходимость повышения прозрачности и подотчётности в управлении бюджетными средствами.  </w:t>
      </w:r>
    </w:p>
    <w:p w14:paraId="1D4164A1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Социальные обязательства, требующие значительных расходов.  </w:t>
      </w:r>
    </w:p>
    <w:p w14:paraId="4A915A95" w14:textId="2642BC3B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5. Перспективы развития  </w:t>
      </w:r>
    </w:p>
    <w:p w14:paraId="454CE5F6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Для дальнейшего развития бюджетных отношений в Туркменистане необходимо:  </w:t>
      </w:r>
    </w:p>
    <w:p w14:paraId="321EF46C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Продолжать диверсификацию экономики для снижения зависимости от экспорта газа.  </w:t>
      </w:r>
    </w:p>
    <w:p w14:paraId="689395D8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lastRenderedPageBreak/>
        <w:t xml:space="preserve">- Укреплять институциональную базу для повышения эффективности управления бюджетом.  </w:t>
      </w:r>
    </w:p>
    <w:p w14:paraId="00E86BAB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Развивать международное сотрудничество для привлечения инвестиций и технологий.  </w:t>
      </w:r>
    </w:p>
    <w:p w14:paraId="4C86561D" w14:textId="0E84CA8A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- Внедрять современные методы финансового планирования и контроля.  </w:t>
      </w:r>
    </w:p>
    <w:p w14:paraId="58A27F5C" w14:textId="00F04EA0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Заключение  </w:t>
      </w:r>
    </w:p>
    <w:p w14:paraId="38F86262" w14:textId="742DB68A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>Развитие бюджетных отношений в Туркменистане является важным элементом экономической политики страны. Проводимые реформы направлены на повышение эффективности управления государственными финансами, однако остаются вызовы, связанные с зависимостью от сырьевого сектора и необходимостью диверсификации экономики. Успешное решение этих задач позволит обеспечить устойчивое развитие страны и улучшение качества жизни её граждан.</w:t>
      </w:r>
    </w:p>
    <w:p w14:paraId="2BE3161B" w14:textId="57681C0F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31F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41D3CEBE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1. Закон Туркменистана "О государственном бюджете". — Ашхабад, 2023.  </w:t>
      </w:r>
    </w:p>
    <w:p w14:paraId="75AF2D0E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2. Министерство финансов Туркменистана. Отчёты о исполнении государственного бюджета. — Ашхабад, 2022.  </w:t>
      </w:r>
    </w:p>
    <w:p w14:paraId="5C6070B7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3. Экономика Туркменистана: проблемы и перспективы. — М.: Институт экономики РАН, 2021.  </w:t>
      </w:r>
    </w:p>
    <w:p w14:paraId="7AD0F544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4. IMF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: Turkmenistan. —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Monetary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, 2022.  </w:t>
      </w:r>
    </w:p>
    <w:p w14:paraId="3D5E3B46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Update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: Turkmenistan. — 2021.  </w:t>
      </w:r>
    </w:p>
    <w:p w14:paraId="6314B2C9" w14:textId="77777777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6. Официальный сайт Государственной статистической службы Туркменистана. — [URL: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stat.gov.tm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015A5E95" w14:textId="2C1BB85D" w:rsidR="00200B09" w:rsidRPr="00FF631F" w:rsidRDefault="00200B09" w:rsidP="00FF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1F">
        <w:rPr>
          <w:rFonts w:ascii="Times New Roman" w:hAnsi="Times New Roman" w:cs="Times New Roman"/>
          <w:sz w:val="28"/>
          <w:szCs w:val="28"/>
        </w:rPr>
        <w:t xml:space="preserve">7. BP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31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FF631F">
        <w:rPr>
          <w:rFonts w:ascii="Times New Roman" w:hAnsi="Times New Roman" w:cs="Times New Roman"/>
          <w:sz w:val="28"/>
          <w:szCs w:val="28"/>
        </w:rPr>
        <w:t>. — 2023.</w:t>
      </w:r>
    </w:p>
    <w:sectPr w:rsidR="00200B09" w:rsidRPr="00F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09"/>
    <w:rsid w:val="001A3B3F"/>
    <w:rsid w:val="00200B09"/>
    <w:rsid w:val="00214BE2"/>
    <w:rsid w:val="005128C1"/>
    <w:rsid w:val="00643977"/>
    <w:rsid w:val="00AE698D"/>
    <w:rsid w:val="00FA4A1C"/>
    <w:rsid w:val="00FB363E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CDBE0"/>
  <w15:chartTrackingRefBased/>
  <w15:docId w15:val="{74A5CD39-F7E4-BD4B-80B5-718458E1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B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0B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0B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0B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0B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0B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0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0B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0B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0B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0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0B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0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Gurbanmyrat Gurbanmyradow</dc:creator>
  <cp:keywords/>
  <dc:description/>
  <cp:lastModifiedBy>Gurbanmyrat Gurbanmyradow</cp:lastModifiedBy>
  <cp:revision>2</cp:revision>
  <dcterms:created xsi:type="dcterms:W3CDTF">2025-03-14T03:45:00Z</dcterms:created>
  <dcterms:modified xsi:type="dcterms:W3CDTF">2025-03-14T03:45:00Z</dcterms:modified>
</cp:coreProperties>
</file>