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 №3</w:t>
      </w: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76">
        <w:rPr>
          <w:rFonts w:ascii="Times New Roman" w:hAnsi="Times New Roman" w:cs="Times New Roman"/>
          <w:b/>
          <w:sz w:val="28"/>
          <w:szCs w:val="28"/>
        </w:rPr>
        <w:t>Координаты и векторы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пространстве</w:t>
      </w:r>
      <w:r w:rsidRPr="00465176">
        <w:rPr>
          <w:rFonts w:ascii="Times New Roman" w:hAnsi="Times New Roman" w:cs="Times New Roman"/>
          <w:b/>
          <w:sz w:val="28"/>
          <w:szCs w:val="28"/>
        </w:rPr>
        <w:t>.</w:t>
      </w: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5176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B35942" w:rsidRPr="00B35942" w:rsidRDefault="00B35942" w:rsidP="00B3594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94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А.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5176">
        <w:rPr>
          <w:rFonts w:ascii="Times New Roman" w:hAnsi="Times New Roman" w:cs="Times New Roman"/>
          <w:sz w:val="28"/>
          <w:szCs w:val="28"/>
        </w:rPr>
        <w:t>Заполните  пропуски</w:t>
      </w:r>
      <w:proofErr w:type="gramEnd"/>
      <w:r w:rsidRPr="00465176">
        <w:rPr>
          <w:rFonts w:ascii="Times New Roman" w:hAnsi="Times New Roman" w:cs="Times New Roman"/>
          <w:sz w:val="28"/>
          <w:szCs w:val="28"/>
        </w:rPr>
        <w:t>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1. Вектором на плоскости называется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2. Вектор изображается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3. Модулем вектора называется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4. Два вектора в пространстве называются противоположно направленными, если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5. При умножении вектора на число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6. Два вектора считаются равными, если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>Нулевой  вектор</w:t>
      </w:r>
      <w:proofErr w:type="gramEnd"/>
      <w:r w:rsidRPr="004651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5176">
        <w:rPr>
          <w:rFonts w:ascii="Times New Roman" w:hAnsi="Times New Roman" w:cs="Times New Roman"/>
          <w:sz w:val="28"/>
          <w:szCs w:val="28"/>
        </w:rPr>
        <w:t>коллинеарен</w:t>
      </w:r>
      <w:proofErr w:type="spellEnd"/>
      <w:r w:rsidRPr="00465176">
        <w:rPr>
          <w:rFonts w:ascii="Times New Roman" w:hAnsi="Times New Roman" w:cs="Times New Roman"/>
          <w:sz w:val="28"/>
          <w:szCs w:val="28"/>
        </w:rPr>
        <w:t xml:space="preserve">   ……..  вектору.</w:t>
      </w:r>
    </w:p>
    <w:p w:rsidR="00B35942" w:rsidRPr="00B35942" w:rsidRDefault="00B35942" w:rsidP="00B3594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94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В.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8. Найдите координаты</w:t>
      </w:r>
      <w:r w:rsidRPr="0046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 xml:space="preserve">вектора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АВ</m:t>
                </m:r>
              </m:e>
            </m:groupChr>
          </m:e>
        </m:box>
      </m:oMath>
      <w:r w:rsidRPr="0046517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65176">
        <w:rPr>
          <w:rFonts w:ascii="Times New Roman" w:eastAsia="Times New Roman" w:hAnsi="Times New Roman" w:cs="Times New Roman"/>
          <w:sz w:val="28"/>
          <w:szCs w:val="28"/>
        </w:rPr>
        <w:t xml:space="preserve">  если А(5;-1;3) и   В(2;-2;4).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9.Даны векторы </w:t>
      </w:r>
      <m:oMath>
        <m:box>
          <m:boxPr>
            <m:opEmu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groupChr>
          </m:e>
        </m:box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 w:rsidRPr="004651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 xml:space="preserve">и </w:t>
      </w:r>
      <m:oMath>
        <m:box>
          <m:boxPr>
            <m:opEmu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</m:e>
            </m:groupChr>
          </m:e>
        </m:box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</m:oMath>
      <w:r w:rsidRPr="00465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176">
        <w:rPr>
          <w:rFonts w:ascii="Times New Roman" w:hAnsi="Times New Roman" w:cs="Times New Roman"/>
          <w:sz w:val="28"/>
          <w:szCs w:val="28"/>
        </w:rPr>
        <w:t xml:space="preserve">   Найдите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box>
              <m:boxPr>
                <m:opEmu m:val="1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boxPr>
              <m:e>
                <m:groupChr>
                  <m:groupChrPr>
                    <m:chr m:val="→"/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groupChr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groupCh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_</m:t>
                </m:r>
              </m:e>
            </m:box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groupChr>
          </m:e>
        </m:d>
      </m:oMath>
      <w:r w:rsidRPr="00465176">
        <w:rPr>
          <w:rFonts w:ascii="Times New Roman" w:hAnsi="Times New Roman" w:cs="Times New Roman"/>
          <w:sz w:val="28"/>
          <w:szCs w:val="28"/>
        </w:rPr>
        <w:t>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>Даны  точки</w:t>
      </w:r>
      <w:proofErr w:type="gramEnd"/>
      <w:r w:rsidRPr="00465176">
        <w:rPr>
          <w:rFonts w:ascii="Times New Roman" w:hAnsi="Times New Roman" w:cs="Times New Roman"/>
          <w:sz w:val="28"/>
          <w:szCs w:val="28"/>
        </w:rPr>
        <w:t xml:space="preserve"> А ( 0; 0; 2)  и В ( 1; 1; -2). </w:t>
      </w:r>
      <w:r>
        <w:rPr>
          <w:rFonts w:ascii="Times New Roman" w:hAnsi="Times New Roman" w:cs="Times New Roman"/>
          <w:sz w:val="28"/>
          <w:szCs w:val="28"/>
        </w:rPr>
        <w:t xml:space="preserve">Найдите координату и длину вектора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АВ</m:t>
                </m:r>
              </m:e>
            </m:groupChr>
          </m:e>
        </m:box>
      </m:oMath>
      <w:proofErr w:type="gramStart"/>
      <w:r w:rsidRPr="0046517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35942" w:rsidRPr="00B35942" w:rsidRDefault="00B35942" w:rsidP="00B3594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942">
        <w:rPr>
          <w:rFonts w:ascii="Times New Roman" w:hAnsi="Times New Roman" w:cs="Times New Roman"/>
          <w:b/>
          <w:sz w:val="28"/>
          <w:szCs w:val="28"/>
          <w:u w:val="single"/>
        </w:rPr>
        <w:t>Уровень С.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11. Являются ли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 xml:space="preserve">векторы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АВ</m:t>
                </m:r>
              </m:e>
            </m:groupChr>
          </m:e>
        </m:box>
      </m:oMath>
      <w:r w:rsidRPr="0046517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СЕ</m:t>
                </m:r>
              </m:e>
            </m:groupCh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коллинеарными</m:t>
            </m:r>
          </m:e>
        </m:box>
      </m:oMath>
      <w:r w:rsidRPr="00465176">
        <w:rPr>
          <w:rFonts w:ascii="Times New Roman" w:hAnsi="Times New Roman" w:cs="Times New Roman"/>
          <w:sz w:val="28"/>
          <w:szCs w:val="28"/>
        </w:rPr>
        <w:t xml:space="preserve">, если  А(5;-1;3), В(2;-2;4), С(3;1; -2), Е(6;1;1)?    </w:t>
      </w:r>
    </w:p>
    <w:p w:rsidR="00B35942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942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>контрольной  работы</w:t>
      </w:r>
      <w:proofErr w:type="gram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1"/>
        <w:gridCol w:w="1407"/>
        <w:gridCol w:w="4812"/>
      </w:tblGrid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1 - 7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Каждый правильный </w:t>
            </w: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ответ  1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балл</w:t>
            </w:r>
          </w:p>
        </w:tc>
      </w:tr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8 - 10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Каждый правильный </w:t>
            </w: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ответ  2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Каждый правильный </w:t>
            </w: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ответ  3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балла</w:t>
            </w:r>
          </w:p>
        </w:tc>
      </w:tr>
    </w:tbl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Максимальный балл за работу – </w:t>
      </w:r>
      <w:proofErr w:type="gramStart"/>
      <w:r w:rsidRPr="00465176">
        <w:rPr>
          <w:rFonts w:ascii="Times New Roman" w:hAnsi="Times New Roman" w:cs="Times New Roman"/>
          <w:b/>
          <w:sz w:val="28"/>
          <w:szCs w:val="28"/>
        </w:rPr>
        <w:t>16  баллов</w:t>
      </w:r>
      <w:proofErr w:type="gramEnd"/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Шкала перевода баллов в отметки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624"/>
      </w:tblGrid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Число баллов, необходимое для получения отметки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5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» (отлично)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16 - 15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4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» (хорошо)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14 - 13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3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» (удовлетворительно)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12 - 10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2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« (неудовлетворительно)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менее  10</w:t>
            </w:r>
            <w:proofErr w:type="gramEnd"/>
          </w:p>
        </w:tc>
      </w:tr>
    </w:tbl>
    <w:p w:rsidR="00B35942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Промежуточный контроль №3</w:t>
      </w: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76">
        <w:rPr>
          <w:rFonts w:ascii="Times New Roman" w:hAnsi="Times New Roman" w:cs="Times New Roman"/>
          <w:b/>
          <w:sz w:val="28"/>
          <w:szCs w:val="28"/>
        </w:rPr>
        <w:t>Координаты и векторы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пространстве</w:t>
      </w:r>
      <w:r w:rsidRPr="00465176">
        <w:rPr>
          <w:rFonts w:ascii="Times New Roman" w:hAnsi="Times New Roman" w:cs="Times New Roman"/>
          <w:b/>
          <w:sz w:val="28"/>
          <w:szCs w:val="28"/>
        </w:rPr>
        <w:t>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5176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B35942" w:rsidRPr="00B35942" w:rsidRDefault="00B35942" w:rsidP="00B3594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94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А.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5176">
        <w:rPr>
          <w:rFonts w:ascii="Times New Roman" w:hAnsi="Times New Roman" w:cs="Times New Roman"/>
          <w:sz w:val="28"/>
          <w:szCs w:val="28"/>
        </w:rPr>
        <w:t>Заполните  пропуски</w:t>
      </w:r>
      <w:proofErr w:type="gramEnd"/>
      <w:r w:rsidRPr="00465176">
        <w:rPr>
          <w:rFonts w:ascii="Times New Roman" w:hAnsi="Times New Roman" w:cs="Times New Roman"/>
          <w:sz w:val="28"/>
          <w:szCs w:val="28"/>
        </w:rPr>
        <w:t>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1. Вектором в пространстве называется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2. Вектор обозначается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3. Длиной вектора называется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4. Два вектора в пространстве называются одинаково направленными, если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5. Для того, чтобы сложить два вектора, нужно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6. Нулевым вектором называется …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7. Два вектора называются коллинеарными, если …</w:t>
      </w:r>
    </w:p>
    <w:p w:rsidR="00B35942" w:rsidRDefault="00B35942" w:rsidP="00B3594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5942" w:rsidRPr="00B35942" w:rsidRDefault="00B35942" w:rsidP="00B3594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94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В.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8.Найдите координаты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 xml:space="preserve">вектора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CD</m:t>
                </m:r>
              </m:e>
            </m:groupChr>
          </m:e>
        </m:box>
      </m:oMath>
      <w:r w:rsidRPr="004651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176">
        <w:rPr>
          <w:rFonts w:ascii="Times New Roman" w:hAnsi="Times New Roman" w:cs="Times New Roman"/>
          <w:sz w:val="28"/>
          <w:szCs w:val="28"/>
        </w:rPr>
        <w:t xml:space="preserve">если  </w:t>
      </w:r>
      <w:r w:rsidRPr="004651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176">
        <w:rPr>
          <w:rFonts w:ascii="Times New Roman" w:hAnsi="Times New Roman" w:cs="Times New Roman"/>
          <w:sz w:val="28"/>
          <w:szCs w:val="28"/>
        </w:rPr>
        <w:t xml:space="preserve">(6;3;-2) и </w:t>
      </w:r>
      <w:r w:rsidRPr="004651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65176">
        <w:rPr>
          <w:rFonts w:ascii="Times New Roman" w:hAnsi="Times New Roman" w:cs="Times New Roman"/>
          <w:sz w:val="28"/>
          <w:szCs w:val="28"/>
        </w:rPr>
        <w:t>(2;4;-5).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9.Даны векторы </w:t>
      </w:r>
      <m:oMath>
        <m:box>
          <m:boxPr>
            <m:opEmu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groupChr>
          </m:e>
        </m:box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 w:rsidRPr="00465176">
        <w:rPr>
          <w:rFonts w:ascii="Times New Roman" w:hAnsi="Times New Roman" w:cs="Times New Roman"/>
          <w:sz w:val="28"/>
          <w:szCs w:val="28"/>
        </w:rPr>
        <w:t xml:space="preserve">  и </w:t>
      </w:r>
      <m:oMath>
        <m:box>
          <m:boxPr>
            <m:opEmu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groupChr>
          </m:e>
        </m:box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</m:oMath>
      <w:r w:rsidRPr="00465176">
        <w:rPr>
          <w:rFonts w:ascii="Times New Roman" w:hAnsi="Times New Roman" w:cs="Times New Roman"/>
          <w:sz w:val="28"/>
          <w:szCs w:val="28"/>
        </w:rPr>
        <w:t xml:space="preserve">  Найдите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box>
              <m:boxPr>
                <m:opEmu m:val="1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boxPr>
              <m:e>
                <m:groupChr>
                  <m:groupChrPr>
                    <m:chr m:val="→"/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groupCh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groupCh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_</m:t>
                </m:r>
              </m:e>
            </m:box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groupChr>
          </m:e>
        </m:d>
      </m:oMath>
      <w:r w:rsidRPr="00465176">
        <w:rPr>
          <w:rFonts w:ascii="Times New Roman" w:hAnsi="Times New Roman" w:cs="Times New Roman"/>
          <w:sz w:val="28"/>
          <w:szCs w:val="28"/>
        </w:rPr>
        <w:t>.</w:t>
      </w: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10.</w:t>
      </w:r>
      <w:r w:rsidRPr="004651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>Даны  точки</w:t>
      </w:r>
      <w:proofErr w:type="gramEnd"/>
      <w:r w:rsidRPr="00465176">
        <w:rPr>
          <w:rFonts w:ascii="Times New Roman" w:hAnsi="Times New Roman" w:cs="Times New Roman"/>
          <w:sz w:val="28"/>
          <w:szCs w:val="28"/>
        </w:rPr>
        <w:t xml:space="preserve"> А (0; -2; 0) и В (1; 2; -1). </w:t>
      </w:r>
      <w:r w:rsidRPr="00465176">
        <w:rPr>
          <w:rFonts w:ascii="Times New Roman" w:hAnsi="Times New Roman" w:cs="Times New Roman"/>
          <w:sz w:val="28"/>
          <w:szCs w:val="28"/>
        </w:rPr>
        <w:t>Н</w:t>
      </w:r>
      <w:r w:rsidRPr="00465176">
        <w:rPr>
          <w:rFonts w:ascii="Times New Roman" w:hAnsi="Times New Roman" w:cs="Times New Roman"/>
          <w:sz w:val="28"/>
          <w:szCs w:val="28"/>
        </w:rPr>
        <w:t>айдите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1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координату и длину вектора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АВ</m:t>
                </m:r>
              </m:e>
            </m:groupChr>
          </m:e>
        </m:box>
      </m:oMath>
      <w:proofErr w:type="gramStart"/>
      <w:r w:rsidRPr="004651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942" w:rsidRPr="00B35942" w:rsidRDefault="00B35942" w:rsidP="00B3594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942">
        <w:rPr>
          <w:rFonts w:ascii="Times New Roman" w:hAnsi="Times New Roman" w:cs="Times New Roman"/>
          <w:b/>
          <w:sz w:val="28"/>
          <w:szCs w:val="28"/>
          <w:u w:val="single"/>
        </w:rPr>
        <w:t>Уровень С.</w:t>
      </w:r>
    </w:p>
    <w:p w:rsidR="00B35942" w:rsidRPr="00465176" w:rsidRDefault="00B35942" w:rsidP="00B359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176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465176">
        <w:rPr>
          <w:rFonts w:ascii="Times New Roman" w:hAnsi="Times New Roman" w:cs="Times New Roman"/>
          <w:sz w:val="28"/>
          <w:szCs w:val="28"/>
        </w:rPr>
        <w:t xml:space="preserve">Являются ли векторы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АВ</m:t>
                </m:r>
              </m:e>
            </m:groupChr>
          </m:e>
        </m:box>
      </m:oMath>
      <w:r w:rsidRPr="004651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 xml:space="preserve">и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groupCh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коллинеарными</m:t>
            </m:r>
          </m:e>
        </m:box>
      </m:oMath>
      <w:r w:rsidRPr="0046517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65176">
        <w:rPr>
          <w:rFonts w:ascii="Times New Roman" w:eastAsia="Times New Roman" w:hAnsi="Times New Roman" w:cs="Times New Roman"/>
          <w:sz w:val="28"/>
          <w:szCs w:val="28"/>
        </w:rPr>
        <w:t xml:space="preserve"> если  С(5;-1;3) ,</w:t>
      </w:r>
      <w:r w:rsidRPr="00465176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65176">
        <w:rPr>
          <w:rFonts w:ascii="Times New Roman" w:eastAsia="Times New Roman" w:hAnsi="Times New Roman" w:cs="Times New Roman"/>
          <w:sz w:val="28"/>
          <w:szCs w:val="28"/>
        </w:rPr>
        <w:t>(2;-2;4),</w:t>
      </w:r>
      <w:r w:rsidRPr="00465176">
        <w:rPr>
          <w:rFonts w:ascii="Times New Roman" w:hAnsi="Times New Roman" w:cs="Times New Roman"/>
          <w:sz w:val="28"/>
          <w:szCs w:val="28"/>
        </w:rPr>
        <w:t xml:space="preserve">  А(1;-2;3)и В(-5;-4;5)?    </w:t>
      </w:r>
    </w:p>
    <w:p w:rsidR="00B35942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942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proofErr w:type="gramStart"/>
      <w:r w:rsidRPr="00465176">
        <w:rPr>
          <w:rFonts w:ascii="Times New Roman" w:hAnsi="Times New Roman" w:cs="Times New Roman"/>
          <w:sz w:val="28"/>
          <w:szCs w:val="28"/>
        </w:rPr>
        <w:t>контрольной  работы</w:t>
      </w:r>
      <w:proofErr w:type="gram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1"/>
        <w:gridCol w:w="1407"/>
        <w:gridCol w:w="4812"/>
      </w:tblGrid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1 - 7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Каждый правильный </w:t>
            </w: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ответ  1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балл</w:t>
            </w:r>
          </w:p>
        </w:tc>
      </w:tr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8 - 10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Каждый правильный </w:t>
            </w: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ответ  2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B35942" w:rsidRPr="00465176" w:rsidTr="00D21735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942" w:rsidRPr="00465176" w:rsidRDefault="00B35942" w:rsidP="00D21735">
            <w:pPr>
              <w:spacing w:after="0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Каждый правильный </w:t>
            </w: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ответ  3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балла</w:t>
            </w:r>
          </w:p>
        </w:tc>
      </w:tr>
    </w:tbl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 xml:space="preserve">Максимальный балл за работу – </w:t>
      </w:r>
      <w:proofErr w:type="gramStart"/>
      <w:r w:rsidRPr="00465176">
        <w:rPr>
          <w:rFonts w:ascii="Times New Roman" w:hAnsi="Times New Roman" w:cs="Times New Roman"/>
          <w:b/>
          <w:sz w:val="28"/>
          <w:szCs w:val="28"/>
        </w:rPr>
        <w:t>16  баллов</w:t>
      </w:r>
      <w:proofErr w:type="gramEnd"/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Шкала перевода баллов в отметки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624"/>
      </w:tblGrid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Число баллов, необходимое для получения отметки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5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» (отлично)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16 - 15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4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» (хорошо)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14 - 13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3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» (удовлетворительно)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12 - 10</w:t>
            </w:r>
          </w:p>
        </w:tc>
      </w:tr>
      <w:tr w:rsidR="00B35942" w:rsidRPr="00465176" w:rsidTr="00D21735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« 2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« (неудовлетворительно)</w:t>
            </w:r>
          </w:p>
        </w:tc>
        <w:tc>
          <w:tcPr>
            <w:tcW w:w="6746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менее  10</w:t>
            </w:r>
            <w:proofErr w:type="gramEnd"/>
          </w:p>
        </w:tc>
      </w:tr>
    </w:tbl>
    <w:p w:rsidR="00B35942" w:rsidRPr="00465176" w:rsidRDefault="00B35942" w:rsidP="00B35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942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942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942" w:rsidRPr="00465176" w:rsidRDefault="00B35942" w:rsidP="00B3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Ответы к контрольной работе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80"/>
        <w:gridCol w:w="4308"/>
      </w:tblGrid>
      <w:tr w:rsidR="00B35942" w:rsidRPr="00465176" w:rsidTr="00D21735">
        <w:tc>
          <w:tcPr>
            <w:tcW w:w="681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i/>
                <w:sz w:val="28"/>
                <w:szCs w:val="28"/>
              </w:rPr>
              <w:t>1 Вариант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i/>
                <w:sz w:val="28"/>
                <w:szCs w:val="28"/>
              </w:rPr>
              <w:t>2 Вариант</w: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направленный отрезок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направленный отрезок</w: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0.25pt" o:ole="">
                  <v:imagedata r:id="rId4" o:title=""/>
                </v:shape>
                <o:OLEObject Type="Embed" ProgID="Equation.3" ShapeID="_x0000_i1025" DrawAspect="Content" ObjectID="_1791004217" r:id="rId5"/>
              </w:objec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400">
                <v:shape id="_x0000_i1026" type="#_x0000_t75" style="width:26.25pt;height:20.25pt" o:ole="">
                  <v:imagedata r:id="rId4" o:title=""/>
                </v:shape>
                <o:OLEObject Type="Embed" ProgID="Equation.3" ShapeID="_x0000_i1026" DrawAspect="Content" ObjectID="_1791004218" r:id="rId6"/>
              </w:objec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длина вектора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длина отрезка</w: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коллинеарны</w:t>
            </w:r>
            <w:proofErr w:type="spell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их  направления  не совпадают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их направления совпадают</w: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51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на это число умножаются координаты вектора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сложить их координаты</w: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они  </w:t>
            </w:r>
            <w:proofErr w:type="spell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сонаправлены</w:t>
            </w:r>
            <w:proofErr w:type="spellEnd"/>
            <w:proofErr w:type="gramEnd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и их  длины  равны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вектор, у которого начало и конец совпадают</w: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любому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они лежат на параллельных или на одной прямой</w: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51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400">
                <v:shape id="_x0000_i1027" type="#_x0000_t75" style="width:1in;height:20.25pt" o:ole="">
                  <v:imagedata r:id="rId7" o:title=""/>
                </v:shape>
                <o:OLEObject Type="Embed" ProgID="Equation.3" ShapeID="_x0000_i1027" DrawAspect="Content" ObjectID="_1791004219" r:id="rId8"/>
              </w:objec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51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60" w:dyaOrig="400">
                <v:shape id="_x0000_i1028" type="#_x0000_t75" style="width:78pt;height:20.25pt" o:ole="">
                  <v:imagedata r:id="rId9" o:title=""/>
                </v:shape>
                <o:OLEObject Type="Embed" ProgID="Equation.3" ShapeID="_x0000_i1028" DrawAspect="Content" ObjectID="_1791004220" r:id="rId10"/>
              </w:objec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0"/>
              </w:tabs>
              <w:spacing w:after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76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3200" w:dyaOrig="520">
                <v:shape id="_x0000_i1029" type="#_x0000_t75" style="width:159.75pt;height:26.25pt" o:ole="">
                  <v:imagedata r:id="rId11" o:title=""/>
                </v:shape>
                <o:OLEObject Type="Embed" ProgID="Equation.3" ShapeID="_x0000_i1029" DrawAspect="Content" ObjectID="_1791004221" r:id="rId12"/>
              </w:objec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76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3560" w:dyaOrig="520">
                <v:shape id="_x0000_i1030" type="#_x0000_t75" style="width:177.75pt;height:26.25pt" o:ole="">
                  <v:imagedata r:id="rId13" o:title=""/>
                </v:shape>
                <o:OLEObject Type="Embed" ProgID="Equation.3" ShapeID="_x0000_i1030" DrawAspect="Content" ObjectID="_1791004222" r:id="rId14"/>
              </w:object>
            </w:r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B359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B35942">
            <w:pPr>
              <w:tabs>
                <w:tab w:val="num" w:pos="-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B35942" w:rsidRPr="00465176" w:rsidTr="00D21735">
        <w:tc>
          <w:tcPr>
            <w:tcW w:w="681" w:type="dxa"/>
            <w:shd w:val="clear" w:color="auto" w:fill="auto"/>
            <w:vAlign w:val="center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5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коллинеарны</w:t>
            </w:r>
            <w:proofErr w:type="spellEnd"/>
          </w:p>
        </w:tc>
        <w:tc>
          <w:tcPr>
            <w:tcW w:w="4424" w:type="dxa"/>
            <w:shd w:val="clear" w:color="auto" w:fill="auto"/>
          </w:tcPr>
          <w:p w:rsidR="00B35942" w:rsidRPr="00465176" w:rsidRDefault="00B35942" w:rsidP="00D21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176">
              <w:rPr>
                <w:rFonts w:ascii="Times New Roman" w:hAnsi="Times New Roman" w:cs="Times New Roman"/>
                <w:sz w:val="28"/>
                <w:szCs w:val="28"/>
              </w:rPr>
              <w:t>коллинеарны</w:t>
            </w:r>
            <w:proofErr w:type="spellEnd"/>
          </w:p>
        </w:tc>
      </w:tr>
    </w:tbl>
    <w:p w:rsidR="00CB76F4" w:rsidRDefault="00CB76F4"/>
    <w:sectPr w:rsidR="00CB76F4" w:rsidSect="00B359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42"/>
    <w:rsid w:val="000D4DEA"/>
    <w:rsid w:val="00B35942"/>
    <w:rsid w:val="00C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0421-3D36-45F6-90DC-65CD0BB4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4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42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2024-10-21T05:21:00Z</cp:lastPrinted>
  <dcterms:created xsi:type="dcterms:W3CDTF">2024-10-21T05:09:00Z</dcterms:created>
  <dcterms:modified xsi:type="dcterms:W3CDTF">2024-10-21T05:21:00Z</dcterms:modified>
</cp:coreProperties>
</file>