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00000" w14:textId="77777777" w:rsidR="00606324" w:rsidRDefault="00606324" w:rsidP="00586DA1">
      <w:pPr>
        <w:widowControl w:val="0"/>
        <w:tabs>
          <w:tab w:val="left" w:pos="709"/>
        </w:tabs>
        <w:spacing w:after="0" w:line="360" w:lineRule="auto"/>
        <w:jc w:val="both"/>
        <w:rPr>
          <w:rFonts w:ascii="Times New Roman" w:hAnsi="Times New Roman"/>
          <w:sz w:val="28"/>
        </w:rPr>
      </w:pPr>
    </w:p>
    <w:p w14:paraId="690480E2" w14:textId="327AEDEB" w:rsidR="00586DA1" w:rsidRDefault="009F7979">
      <w:pPr>
        <w:widowControl w:val="0"/>
        <w:tabs>
          <w:tab w:val="left" w:pos="709"/>
        </w:tabs>
        <w:spacing w:after="0" w:line="360" w:lineRule="auto"/>
        <w:ind w:firstLine="709"/>
        <w:jc w:val="right"/>
        <w:rPr>
          <w:rFonts w:ascii="Times New Roman" w:hAnsi="Times New Roman"/>
          <w:color w:val="000000" w:themeColor="text1"/>
          <w:sz w:val="24"/>
          <w:szCs w:val="24"/>
        </w:rPr>
      </w:pPr>
      <w:proofErr w:type="spellStart"/>
      <w:r w:rsidRPr="00586DA1">
        <w:rPr>
          <w:rFonts w:ascii="Times New Roman" w:hAnsi="Times New Roman"/>
          <w:color w:val="000000" w:themeColor="text1"/>
          <w:sz w:val="24"/>
          <w:szCs w:val="24"/>
        </w:rPr>
        <w:t>Гужавина</w:t>
      </w:r>
      <w:proofErr w:type="spellEnd"/>
      <w:r w:rsidRPr="00586DA1">
        <w:rPr>
          <w:rFonts w:ascii="Times New Roman" w:hAnsi="Times New Roman"/>
          <w:color w:val="000000" w:themeColor="text1"/>
          <w:sz w:val="24"/>
          <w:szCs w:val="24"/>
        </w:rPr>
        <w:t xml:space="preserve"> Екатерина Игоревна </w:t>
      </w:r>
    </w:p>
    <w:p w14:paraId="505B1BA8" w14:textId="739BCDC9" w:rsidR="00586DA1" w:rsidRDefault="00586DA1">
      <w:pPr>
        <w:widowControl w:val="0"/>
        <w:tabs>
          <w:tab w:val="left" w:pos="709"/>
        </w:tabs>
        <w:spacing w:after="0" w:line="360" w:lineRule="auto"/>
        <w:ind w:firstLine="709"/>
        <w:jc w:val="right"/>
        <w:rPr>
          <w:rFonts w:ascii="Times New Roman" w:hAnsi="Times New Roman"/>
          <w:color w:val="000000" w:themeColor="text1"/>
          <w:sz w:val="24"/>
          <w:szCs w:val="24"/>
        </w:rPr>
      </w:pPr>
      <w:r>
        <w:rPr>
          <w:rFonts w:ascii="Times New Roman" w:hAnsi="Times New Roman"/>
          <w:color w:val="000000" w:themeColor="text1"/>
          <w:sz w:val="24"/>
          <w:szCs w:val="24"/>
        </w:rPr>
        <w:t>ГБОУ ВО СГПИ, г. Ставрополь</w:t>
      </w:r>
    </w:p>
    <w:p w14:paraId="3B3289D6" w14:textId="4368C592" w:rsidR="00586DA1" w:rsidRPr="00586DA1" w:rsidRDefault="00586DA1">
      <w:pPr>
        <w:widowControl w:val="0"/>
        <w:tabs>
          <w:tab w:val="left" w:pos="709"/>
        </w:tabs>
        <w:spacing w:after="0" w:line="360" w:lineRule="auto"/>
        <w:ind w:firstLine="709"/>
        <w:jc w:val="right"/>
        <w:rPr>
          <w:rFonts w:ascii="Times New Roman" w:hAnsi="Times New Roman"/>
          <w:color w:val="000000" w:themeColor="text1"/>
          <w:sz w:val="24"/>
          <w:szCs w:val="24"/>
          <w:lang w:val="en-US"/>
        </w:rPr>
      </w:pPr>
      <w:proofErr w:type="spellStart"/>
      <w:r w:rsidRPr="00586DA1">
        <w:rPr>
          <w:rFonts w:ascii="Times New Roman" w:hAnsi="Times New Roman"/>
          <w:color w:val="000000" w:themeColor="text1"/>
          <w:sz w:val="24"/>
          <w:szCs w:val="24"/>
          <w:lang w:val="en-US"/>
        </w:rPr>
        <w:t>Guzhavina</w:t>
      </w:r>
      <w:proofErr w:type="spellEnd"/>
      <w:r w:rsidRPr="00586DA1">
        <w:rPr>
          <w:rFonts w:ascii="Times New Roman" w:hAnsi="Times New Roman"/>
          <w:color w:val="000000" w:themeColor="text1"/>
          <w:sz w:val="24"/>
          <w:szCs w:val="24"/>
          <w:lang w:val="en-US"/>
        </w:rPr>
        <w:t xml:space="preserve"> E</w:t>
      </w:r>
      <w:r>
        <w:rPr>
          <w:rFonts w:ascii="Times New Roman" w:hAnsi="Times New Roman"/>
          <w:color w:val="000000" w:themeColor="text1"/>
          <w:sz w:val="24"/>
          <w:szCs w:val="24"/>
          <w:lang w:val="en-US"/>
        </w:rPr>
        <w:t>.</w:t>
      </w:r>
      <w:r w:rsidRPr="00586DA1">
        <w:rPr>
          <w:rFonts w:ascii="Times New Roman" w:hAnsi="Times New Roman"/>
          <w:color w:val="000000" w:themeColor="text1"/>
          <w:sz w:val="24"/>
          <w:szCs w:val="24"/>
          <w:lang w:val="en-US"/>
        </w:rPr>
        <w:t>I</w:t>
      </w:r>
      <w:r>
        <w:rPr>
          <w:rFonts w:ascii="Times New Roman" w:hAnsi="Times New Roman"/>
          <w:color w:val="000000" w:themeColor="text1"/>
          <w:sz w:val="24"/>
          <w:szCs w:val="24"/>
          <w:lang w:val="en-US"/>
        </w:rPr>
        <w:t>.</w:t>
      </w:r>
    </w:p>
    <w:p w14:paraId="08D6FE20" w14:textId="77777777" w:rsidR="00586DA1" w:rsidRPr="000931DA" w:rsidRDefault="00586DA1" w:rsidP="00586DA1">
      <w:pPr>
        <w:spacing w:after="0" w:line="360" w:lineRule="auto"/>
        <w:ind w:firstLine="709"/>
        <w:jc w:val="right"/>
        <w:rPr>
          <w:rFonts w:ascii="Times New Roman" w:hAnsi="Times New Roman"/>
          <w:color w:val="FF0000"/>
          <w:sz w:val="24"/>
          <w:lang w:val="en-US"/>
        </w:rPr>
      </w:pPr>
      <w:r w:rsidRPr="000931DA">
        <w:rPr>
          <w:rFonts w:ascii="Times New Roman" w:hAnsi="Times New Roman"/>
          <w:color w:val="FF0000"/>
          <w:sz w:val="24"/>
          <w:lang w:val="en-US"/>
        </w:rPr>
        <w:t>Stavropol State Pedagogical Institute,</w:t>
      </w:r>
    </w:p>
    <w:p w14:paraId="3ADFBC1C" w14:textId="77777777" w:rsidR="00586DA1" w:rsidRPr="000931DA" w:rsidRDefault="00586DA1" w:rsidP="00586DA1">
      <w:pPr>
        <w:spacing w:after="0" w:line="360" w:lineRule="auto"/>
        <w:ind w:firstLine="709"/>
        <w:jc w:val="right"/>
        <w:rPr>
          <w:rFonts w:ascii="Times New Roman" w:hAnsi="Times New Roman"/>
          <w:color w:val="FF0000"/>
          <w:sz w:val="24"/>
          <w:lang w:val="en-US"/>
        </w:rPr>
      </w:pPr>
      <w:r w:rsidRPr="000931DA">
        <w:rPr>
          <w:rFonts w:ascii="Times New Roman" w:hAnsi="Times New Roman"/>
          <w:color w:val="FF0000"/>
          <w:sz w:val="24"/>
          <w:lang w:val="en-US"/>
        </w:rPr>
        <w:t xml:space="preserve">Stavropol </w:t>
      </w:r>
    </w:p>
    <w:p w14:paraId="70DED897" w14:textId="74622113" w:rsidR="00586DA1" w:rsidRPr="00586DA1" w:rsidRDefault="00586DA1" w:rsidP="00586DA1">
      <w:pPr>
        <w:widowControl w:val="0"/>
        <w:tabs>
          <w:tab w:val="left" w:pos="709"/>
        </w:tabs>
        <w:spacing w:after="0" w:line="360" w:lineRule="auto"/>
        <w:ind w:firstLine="709"/>
        <w:jc w:val="right"/>
        <w:rPr>
          <w:rFonts w:ascii="Times New Roman" w:hAnsi="Times New Roman"/>
          <w:color w:val="000000" w:themeColor="text1"/>
          <w:sz w:val="24"/>
          <w:szCs w:val="24"/>
        </w:rPr>
      </w:pPr>
      <w:r w:rsidRPr="000931DA">
        <w:rPr>
          <w:rFonts w:ascii="Times New Roman" w:hAnsi="Times New Roman"/>
          <w:color w:val="FF0000"/>
          <w:sz w:val="24"/>
          <w:lang w:val="en-US"/>
        </w:rPr>
        <w:t>E</w:t>
      </w:r>
      <w:r w:rsidRPr="00586DA1">
        <w:rPr>
          <w:rFonts w:ascii="Times New Roman" w:hAnsi="Times New Roman"/>
          <w:color w:val="FF0000"/>
          <w:sz w:val="24"/>
        </w:rPr>
        <w:t>-</w:t>
      </w:r>
      <w:r w:rsidRPr="000931DA">
        <w:rPr>
          <w:rFonts w:ascii="Times New Roman" w:hAnsi="Times New Roman"/>
          <w:color w:val="FF0000"/>
          <w:sz w:val="24"/>
          <w:lang w:val="en-US"/>
        </w:rPr>
        <w:t>mail</w:t>
      </w:r>
      <w:r w:rsidRPr="00586DA1">
        <w:rPr>
          <w:rFonts w:ascii="Times New Roman" w:hAnsi="Times New Roman"/>
          <w:color w:val="FF0000"/>
          <w:sz w:val="24"/>
        </w:rPr>
        <w:t>:</w:t>
      </w:r>
      <w:r w:rsidRPr="00586DA1">
        <w:rPr>
          <w:rFonts w:ascii="Times New Roman" w:hAnsi="Times New Roman"/>
          <w:color w:val="FF0000"/>
          <w:sz w:val="24"/>
        </w:rPr>
        <w:t xml:space="preserve"> </w:t>
      </w:r>
      <w:proofErr w:type="spellStart"/>
      <w:r>
        <w:rPr>
          <w:rFonts w:ascii="Times New Roman" w:hAnsi="Times New Roman"/>
          <w:color w:val="FF0000"/>
          <w:sz w:val="24"/>
          <w:lang w:val="en-US"/>
        </w:rPr>
        <w:t>guzavinaekaterina</w:t>
      </w:r>
      <w:proofErr w:type="spellEnd"/>
      <w:r w:rsidRPr="00586DA1">
        <w:rPr>
          <w:rFonts w:ascii="Times New Roman" w:hAnsi="Times New Roman"/>
          <w:color w:val="FF0000"/>
          <w:sz w:val="24"/>
        </w:rPr>
        <w:t>@</w:t>
      </w:r>
      <w:proofErr w:type="spellStart"/>
      <w:r>
        <w:rPr>
          <w:rFonts w:ascii="Times New Roman" w:hAnsi="Times New Roman"/>
          <w:color w:val="FF0000"/>
          <w:sz w:val="24"/>
          <w:lang w:val="en-US"/>
        </w:rPr>
        <w:t>gmail</w:t>
      </w:r>
      <w:proofErr w:type="spellEnd"/>
      <w:r w:rsidRPr="00586DA1">
        <w:rPr>
          <w:rFonts w:ascii="Times New Roman" w:hAnsi="Times New Roman"/>
          <w:color w:val="FF0000"/>
          <w:sz w:val="24"/>
        </w:rPr>
        <w:t>.</w:t>
      </w:r>
      <w:r>
        <w:rPr>
          <w:rFonts w:ascii="Times New Roman" w:hAnsi="Times New Roman"/>
          <w:color w:val="FF0000"/>
          <w:sz w:val="24"/>
          <w:lang w:val="en-US"/>
        </w:rPr>
        <w:t>com</w:t>
      </w:r>
    </w:p>
    <w:p w14:paraId="04000000" w14:textId="14235169" w:rsidR="00606324" w:rsidRPr="00586DA1" w:rsidRDefault="00586DA1">
      <w:pPr>
        <w:widowControl w:val="0"/>
        <w:tabs>
          <w:tab w:val="left" w:pos="709"/>
        </w:tabs>
        <w:spacing w:after="0" w:line="360" w:lineRule="auto"/>
        <w:ind w:firstLine="709"/>
        <w:jc w:val="right"/>
        <w:rPr>
          <w:rFonts w:ascii="Times New Roman" w:hAnsi="Times New Roman"/>
          <w:color w:val="000000" w:themeColor="text1"/>
          <w:sz w:val="24"/>
          <w:szCs w:val="24"/>
        </w:rPr>
      </w:pPr>
      <w:r w:rsidRPr="00586DA1">
        <w:rPr>
          <w:rFonts w:ascii="Times New Roman" w:hAnsi="Times New Roman"/>
          <w:color w:val="000000" w:themeColor="text1"/>
          <w:sz w:val="24"/>
          <w:szCs w:val="24"/>
        </w:rPr>
        <w:t xml:space="preserve">Научный руководитель: </w:t>
      </w:r>
      <w:r w:rsidR="009F7979" w:rsidRPr="00586DA1">
        <w:rPr>
          <w:rFonts w:ascii="Times New Roman" w:hAnsi="Times New Roman"/>
          <w:color w:val="000000" w:themeColor="text1"/>
          <w:sz w:val="24"/>
          <w:szCs w:val="24"/>
        </w:rPr>
        <w:t>Погребная Я</w:t>
      </w:r>
      <w:r>
        <w:rPr>
          <w:rFonts w:ascii="Times New Roman" w:hAnsi="Times New Roman"/>
          <w:color w:val="000000" w:themeColor="text1"/>
          <w:sz w:val="24"/>
          <w:szCs w:val="24"/>
        </w:rPr>
        <w:t>.В.</w:t>
      </w:r>
    </w:p>
    <w:p w14:paraId="5E24BF0A" w14:textId="42C1DAAB" w:rsidR="00586DA1" w:rsidRDefault="00586DA1">
      <w:pPr>
        <w:widowControl w:val="0"/>
        <w:tabs>
          <w:tab w:val="left" w:pos="709"/>
        </w:tabs>
        <w:spacing w:after="0" w:line="360" w:lineRule="auto"/>
        <w:ind w:firstLine="709"/>
        <w:jc w:val="right"/>
        <w:rPr>
          <w:rFonts w:ascii="Times New Roman" w:hAnsi="Times New Roman"/>
          <w:color w:val="000000" w:themeColor="text1"/>
          <w:sz w:val="24"/>
          <w:szCs w:val="24"/>
        </w:rPr>
      </w:pPr>
    </w:p>
    <w:p w14:paraId="21EEAB83" w14:textId="2A14358B" w:rsidR="00586DA1" w:rsidRPr="00586DA1" w:rsidRDefault="00586DA1" w:rsidP="00586DA1">
      <w:pPr>
        <w:widowControl w:val="0"/>
        <w:tabs>
          <w:tab w:val="left" w:pos="709"/>
        </w:tabs>
        <w:spacing w:after="0" w:line="360" w:lineRule="auto"/>
        <w:ind w:firstLine="709"/>
        <w:jc w:val="center"/>
        <w:rPr>
          <w:rFonts w:ascii="Times New Roman" w:hAnsi="Times New Roman"/>
          <w:b/>
          <w:bCs/>
          <w:color w:val="auto"/>
          <w:sz w:val="24"/>
          <w:szCs w:val="24"/>
          <w:u w:val="single"/>
        </w:rPr>
      </w:pPr>
      <w:bookmarkStart w:id="0" w:name="_Hlk197338455"/>
      <w:r w:rsidRPr="00586DA1">
        <w:rPr>
          <w:rFonts w:ascii="Times New Roman" w:hAnsi="Times New Roman"/>
          <w:b/>
          <w:bCs/>
          <w:color w:val="auto"/>
          <w:sz w:val="24"/>
          <w:szCs w:val="24"/>
          <w:u w:val="single"/>
        </w:rPr>
        <w:t>«</w:t>
      </w:r>
      <w:r w:rsidRPr="00586DA1">
        <w:rPr>
          <w:rFonts w:ascii="Times New Roman" w:hAnsi="Times New Roman"/>
          <w:b/>
          <w:bCs/>
          <w:color w:val="auto"/>
          <w:sz w:val="24"/>
          <w:szCs w:val="24"/>
        </w:rPr>
        <w:t>Божественная комедия» Данте Алигьери и поэма Н.В. Гоголя «Мертвые души»: проблема художественного взаимодействия (литературоведческий и методический аспекты)</w:t>
      </w:r>
      <w:r w:rsidRPr="00586DA1">
        <w:rPr>
          <w:rFonts w:ascii="Times New Roman" w:hAnsi="Times New Roman"/>
          <w:b/>
          <w:bCs/>
          <w:color w:val="auto"/>
          <w:sz w:val="24"/>
          <w:szCs w:val="24"/>
          <w:u w:val="single"/>
        </w:rPr>
        <w:t>»</w:t>
      </w:r>
      <w:bookmarkEnd w:id="0"/>
      <w:r w:rsidRPr="00586DA1">
        <w:rPr>
          <w:rFonts w:ascii="Times New Roman" w:hAnsi="Times New Roman"/>
          <w:b/>
          <w:bCs/>
          <w:color w:val="auto"/>
          <w:sz w:val="24"/>
          <w:szCs w:val="24"/>
          <w:u w:val="single"/>
        </w:rPr>
        <w:t>.</w:t>
      </w:r>
    </w:p>
    <w:p w14:paraId="6456CD17" w14:textId="7554E12D" w:rsidR="00586DA1" w:rsidRDefault="00586DA1" w:rsidP="00586DA1">
      <w:pPr>
        <w:widowControl w:val="0"/>
        <w:tabs>
          <w:tab w:val="left" w:pos="709"/>
        </w:tabs>
        <w:spacing w:after="0" w:line="360" w:lineRule="auto"/>
        <w:ind w:firstLine="709"/>
        <w:jc w:val="center"/>
        <w:rPr>
          <w:rFonts w:ascii="Times New Roman" w:hAnsi="Times New Roman"/>
          <w:b/>
          <w:bCs/>
          <w:color w:val="000000" w:themeColor="text1"/>
          <w:sz w:val="24"/>
          <w:szCs w:val="24"/>
          <w:lang w:val="en-US"/>
        </w:rPr>
      </w:pPr>
      <w:r w:rsidRPr="00586DA1">
        <w:rPr>
          <w:rFonts w:ascii="Times New Roman" w:hAnsi="Times New Roman"/>
          <w:b/>
          <w:bCs/>
          <w:color w:val="000000" w:themeColor="text1"/>
          <w:sz w:val="24"/>
          <w:szCs w:val="24"/>
          <w:lang w:val="en-US"/>
        </w:rPr>
        <w:t xml:space="preserve">Dante Alighieri's "Divine Comedy" and Nikolai Gogol's poem "Dead Souls": </w:t>
      </w:r>
      <w:proofErr w:type="gramStart"/>
      <w:r w:rsidRPr="00586DA1">
        <w:rPr>
          <w:rFonts w:ascii="Times New Roman" w:hAnsi="Times New Roman"/>
          <w:b/>
          <w:bCs/>
          <w:color w:val="000000" w:themeColor="text1"/>
          <w:sz w:val="24"/>
          <w:szCs w:val="24"/>
          <w:lang w:val="en-US"/>
        </w:rPr>
        <w:t>the</w:t>
      </w:r>
      <w:proofErr w:type="gramEnd"/>
      <w:r w:rsidRPr="00586DA1">
        <w:rPr>
          <w:rFonts w:ascii="Times New Roman" w:hAnsi="Times New Roman"/>
          <w:b/>
          <w:bCs/>
          <w:color w:val="000000" w:themeColor="text1"/>
          <w:sz w:val="24"/>
          <w:szCs w:val="24"/>
          <w:lang w:val="en-US"/>
        </w:rPr>
        <w:t xml:space="preserve"> Problem of artistic Interaction (literary and methodological aspects).</w:t>
      </w:r>
    </w:p>
    <w:p w14:paraId="544F788D" w14:textId="07D0A725" w:rsidR="00586DA1" w:rsidRDefault="00586DA1" w:rsidP="00586DA1">
      <w:pPr>
        <w:widowControl w:val="0"/>
        <w:tabs>
          <w:tab w:val="left" w:pos="709"/>
        </w:tabs>
        <w:spacing w:after="0" w:line="360" w:lineRule="auto"/>
        <w:ind w:firstLine="709"/>
        <w:jc w:val="center"/>
        <w:rPr>
          <w:rFonts w:ascii="Times New Roman" w:hAnsi="Times New Roman"/>
          <w:b/>
          <w:bCs/>
          <w:color w:val="000000" w:themeColor="text1"/>
          <w:sz w:val="24"/>
          <w:szCs w:val="24"/>
          <w:lang w:val="en-US"/>
        </w:rPr>
      </w:pPr>
    </w:p>
    <w:p w14:paraId="6AA8FBD3" w14:textId="35FA5889" w:rsidR="00586DA1" w:rsidRDefault="00586DA1" w:rsidP="00586DA1">
      <w:pPr>
        <w:widowControl w:val="0"/>
        <w:tabs>
          <w:tab w:val="left" w:pos="709"/>
        </w:tabs>
        <w:spacing w:after="0" w:line="360" w:lineRule="auto"/>
        <w:ind w:firstLine="709"/>
        <w:jc w:val="both"/>
        <w:rPr>
          <w:rFonts w:ascii="Times New Roman" w:hAnsi="Times New Roman"/>
          <w:i/>
          <w:iCs/>
          <w:color w:val="000000" w:themeColor="text1"/>
          <w:sz w:val="24"/>
          <w:szCs w:val="24"/>
        </w:rPr>
      </w:pPr>
      <w:r w:rsidRPr="00526893">
        <w:rPr>
          <w:rFonts w:ascii="Times New Roman" w:hAnsi="Times New Roman"/>
          <w:color w:val="000000" w:themeColor="text1"/>
          <w:sz w:val="24"/>
          <w:szCs w:val="24"/>
        </w:rPr>
        <w:t>Аннотация</w:t>
      </w:r>
      <w:r>
        <w:rPr>
          <w:rFonts w:ascii="Times New Roman" w:hAnsi="Times New Roman"/>
          <w:b/>
          <w:bCs/>
          <w:color w:val="000000" w:themeColor="text1"/>
          <w:sz w:val="24"/>
          <w:szCs w:val="24"/>
        </w:rPr>
        <w:t xml:space="preserve">: </w:t>
      </w:r>
      <w:r w:rsidRPr="00586DA1">
        <w:rPr>
          <w:rFonts w:ascii="Times New Roman" w:hAnsi="Times New Roman"/>
          <w:i/>
          <w:iCs/>
          <w:color w:val="000000" w:themeColor="text1"/>
          <w:sz w:val="24"/>
          <w:szCs w:val="24"/>
        </w:rPr>
        <w:t>Статья посвящена сравнительному анализу "Божественной комедии" Данте Алигьери и поэмы Н.В. Гоголя "Мертвые души" с акцентом на проблему художественного взаимодействия между этими двумя произведениями. В работе рассматриваются литературоведческие аспекты, включая влияние средневековой христианской философии на поэтику Данте в Гоголевской интерпретации русской души и социальной действительности. Обсуждаются основные темы, такие как божественное и человеческое, грех и искупление, а также ирония как метод двусмысленного изображения реальности.</w:t>
      </w:r>
    </w:p>
    <w:p w14:paraId="60236239" w14:textId="77777777" w:rsidR="00526893" w:rsidRDefault="00526893" w:rsidP="00586DA1">
      <w:pPr>
        <w:widowControl w:val="0"/>
        <w:tabs>
          <w:tab w:val="left" w:pos="709"/>
        </w:tabs>
        <w:spacing w:after="0" w:line="360" w:lineRule="auto"/>
        <w:ind w:firstLine="709"/>
        <w:jc w:val="both"/>
        <w:rPr>
          <w:rFonts w:ascii="Times New Roman" w:hAnsi="Times New Roman"/>
          <w:i/>
          <w:iCs/>
          <w:color w:val="000000" w:themeColor="text1"/>
          <w:sz w:val="24"/>
          <w:szCs w:val="24"/>
        </w:rPr>
      </w:pPr>
    </w:p>
    <w:p w14:paraId="7E65F914" w14:textId="487C1879" w:rsidR="00526893" w:rsidRDefault="00526893" w:rsidP="00586DA1">
      <w:pPr>
        <w:widowControl w:val="0"/>
        <w:tabs>
          <w:tab w:val="left" w:pos="709"/>
        </w:tabs>
        <w:spacing w:after="0" w:line="360" w:lineRule="auto"/>
        <w:ind w:firstLine="709"/>
        <w:jc w:val="both"/>
        <w:rPr>
          <w:rFonts w:ascii="Times New Roman" w:hAnsi="Times New Roman"/>
          <w:i/>
          <w:iCs/>
          <w:color w:val="000000" w:themeColor="text1"/>
          <w:sz w:val="24"/>
          <w:szCs w:val="24"/>
          <w:lang w:val="en-US"/>
        </w:rPr>
      </w:pPr>
      <w:r w:rsidRPr="00526893">
        <w:rPr>
          <w:rFonts w:ascii="Times New Roman" w:hAnsi="Times New Roman"/>
          <w:i/>
          <w:iCs/>
          <w:color w:val="000000" w:themeColor="text1"/>
          <w:sz w:val="24"/>
          <w:szCs w:val="24"/>
          <w:lang w:val="en-US"/>
        </w:rPr>
        <w:t>Abstract: The article is devoted to a comparative analysis of Dante Alighieri's "Divine Comedy" and Nikolai Gogol's poem "Dead Souls" with an emphasis on the problem of artistic interaction between these two works. The work examines literary aspects, including the influence of medieval Christian philosophy on Dante's poetics in Gogol's interpretation of the Russian soul and social reality. The main topics discussed include the divine and the human, sin and redemption, as well as irony as a method of ambiguously portraying reality.</w:t>
      </w:r>
    </w:p>
    <w:p w14:paraId="5BC3A5C8" w14:textId="7BBBE2F6" w:rsidR="00526893" w:rsidRDefault="00526893" w:rsidP="00586DA1">
      <w:pPr>
        <w:widowControl w:val="0"/>
        <w:tabs>
          <w:tab w:val="left" w:pos="709"/>
        </w:tabs>
        <w:spacing w:after="0" w:line="360" w:lineRule="auto"/>
        <w:ind w:firstLine="709"/>
        <w:jc w:val="both"/>
        <w:rPr>
          <w:rFonts w:ascii="Times New Roman" w:hAnsi="Times New Roman"/>
          <w:i/>
          <w:iCs/>
          <w:color w:val="000000" w:themeColor="text1"/>
          <w:sz w:val="24"/>
          <w:szCs w:val="24"/>
          <w:lang w:val="en-US"/>
        </w:rPr>
      </w:pPr>
    </w:p>
    <w:p w14:paraId="71FEFA7D" w14:textId="102AC7A3" w:rsidR="00526893" w:rsidRPr="00526893" w:rsidRDefault="00526893" w:rsidP="00526893">
      <w:pPr>
        <w:widowControl w:val="0"/>
        <w:tabs>
          <w:tab w:val="left" w:pos="709"/>
        </w:tabs>
        <w:spacing w:after="0" w:line="360" w:lineRule="auto"/>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Ключевые слова:</w:t>
      </w:r>
      <w:r>
        <w:rPr>
          <w:rFonts w:ascii="Times New Roman" w:hAnsi="Times New Roman"/>
          <w:sz w:val="24"/>
          <w:szCs w:val="24"/>
        </w:rPr>
        <w:t xml:space="preserve"> художественное взаимодействие, средневековая философия, русская литература, грех, искупление, ирония, контекст, сюжет, архитектоника, путь, душа. </w:t>
      </w:r>
    </w:p>
    <w:p w14:paraId="05000000" w14:textId="561CB9E0" w:rsidR="00606324" w:rsidRDefault="00606324">
      <w:pPr>
        <w:widowControl w:val="0"/>
        <w:tabs>
          <w:tab w:val="left" w:pos="709"/>
        </w:tabs>
        <w:spacing w:after="0" w:line="360" w:lineRule="auto"/>
        <w:ind w:firstLine="709"/>
        <w:jc w:val="both"/>
        <w:rPr>
          <w:rFonts w:ascii="Times New Roman" w:hAnsi="Times New Roman"/>
          <w:sz w:val="28"/>
        </w:rPr>
      </w:pPr>
    </w:p>
    <w:p w14:paraId="27139C78" w14:textId="2F910AD8" w:rsidR="00526893" w:rsidRDefault="00526893">
      <w:pPr>
        <w:widowControl w:val="0"/>
        <w:tabs>
          <w:tab w:val="left" w:pos="709"/>
        </w:tabs>
        <w:spacing w:after="0" w:line="360" w:lineRule="auto"/>
        <w:ind w:firstLine="709"/>
        <w:jc w:val="both"/>
        <w:rPr>
          <w:rFonts w:ascii="Times New Roman" w:hAnsi="Times New Roman"/>
          <w:i/>
          <w:iCs/>
          <w:sz w:val="24"/>
          <w:szCs w:val="24"/>
          <w:lang w:val="en-US"/>
        </w:rPr>
      </w:pPr>
      <w:r w:rsidRPr="00526893">
        <w:rPr>
          <w:rFonts w:ascii="Times New Roman" w:hAnsi="Times New Roman"/>
          <w:i/>
          <w:iCs/>
          <w:sz w:val="24"/>
          <w:szCs w:val="24"/>
          <w:lang w:val="en-US"/>
        </w:rPr>
        <w:t xml:space="preserve">Keywords: artistic interaction, medieval philosophy, Russian literature, sin, redemption, </w:t>
      </w:r>
      <w:r w:rsidRPr="00526893">
        <w:rPr>
          <w:rFonts w:ascii="Times New Roman" w:hAnsi="Times New Roman"/>
          <w:i/>
          <w:iCs/>
          <w:sz w:val="24"/>
          <w:szCs w:val="24"/>
          <w:lang w:val="en-US"/>
        </w:rPr>
        <w:lastRenderedPageBreak/>
        <w:t>irony, context, plot, architectonics, path, soul.</w:t>
      </w:r>
    </w:p>
    <w:p w14:paraId="6A59C015" w14:textId="77777777" w:rsidR="00526893" w:rsidRPr="00526893" w:rsidRDefault="00526893">
      <w:pPr>
        <w:widowControl w:val="0"/>
        <w:tabs>
          <w:tab w:val="left" w:pos="709"/>
        </w:tabs>
        <w:spacing w:after="0" w:line="360" w:lineRule="auto"/>
        <w:ind w:firstLine="709"/>
        <w:jc w:val="both"/>
        <w:rPr>
          <w:rFonts w:ascii="Times New Roman" w:hAnsi="Times New Roman"/>
          <w:i/>
          <w:iCs/>
          <w:sz w:val="24"/>
          <w:szCs w:val="24"/>
          <w:lang w:val="en-US"/>
        </w:rPr>
      </w:pPr>
    </w:p>
    <w:p w14:paraId="06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В научном сообществе все чаще становится актуальным вопрос о недостаточности традиционной модели образования в условиях XXI века. Действительно, современные ученики должны, прежде всего, научиться самостоятельно добывать информацию, конструировать, исследовать, проектировать.</w:t>
      </w:r>
    </w:p>
    <w:p w14:paraId="07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Мы считаем, что проектная деятельность в школе — одна из продуктивных технологий развивающего образования.</w:t>
      </w:r>
    </w:p>
    <w:p w14:paraId="08000000" w14:textId="3F11E76B"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Как известно, существует несколько видов проектной деятельности в школе: исследовательский проект, игровой проект, информационный проект, творческий проект. В рамках нашего исследования актуально обращение к </w:t>
      </w:r>
      <w:proofErr w:type="spellStart"/>
      <w:r w:rsidR="00586DA1">
        <w:rPr>
          <w:rFonts w:ascii="Times New Roman" w:hAnsi="Times New Roman"/>
          <w:sz w:val="28"/>
        </w:rPr>
        <w:t>ю</w:t>
      </w:r>
      <w:r>
        <w:rPr>
          <w:rFonts w:ascii="Times New Roman" w:hAnsi="Times New Roman"/>
          <w:sz w:val="28"/>
        </w:rPr>
        <w:t>исследовательским</w:t>
      </w:r>
      <w:proofErr w:type="spellEnd"/>
      <w:r>
        <w:rPr>
          <w:rFonts w:ascii="Times New Roman" w:hAnsi="Times New Roman"/>
          <w:sz w:val="28"/>
        </w:rPr>
        <w:t xml:space="preserve"> проектам.</w:t>
      </w:r>
    </w:p>
    <w:p w14:paraId="09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Определимся с трактовкой понятий. Под </w:t>
      </w:r>
      <w:r>
        <w:rPr>
          <w:rFonts w:ascii="Times New Roman" w:hAnsi="Times New Roman"/>
          <w:b/>
          <w:sz w:val="28"/>
        </w:rPr>
        <w:t>проектной деятельностью</w:t>
      </w:r>
      <w:r>
        <w:rPr>
          <w:rFonts w:ascii="Times New Roman" w:hAnsi="Times New Roman"/>
          <w:sz w:val="28"/>
        </w:rPr>
        <w:t xml:space="preserve"> обучающихся будем понимать «совместную учебно-познавательную, творческую или игровую деятельность учащихся, имеющую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 [4].</w:t>
      </w:r>
    </w:p>
    <w:p w14:paraId="0A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b/>
          <w:sz w:val="28"/>
        </w:rPr>
        <w:t>Проектно-исследовательская деятельность</w:t>
      </w:r>
      <w:r>
        <w:rPr>
          <w:rFonts w:ascii="Times New Roman" w:hAnsi="Times New Roman"/>
          <w:sz w:val="28"/>
        </w:rPr>
        <w:t xml:space="preserve"> — это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[4]. </w:t>
      </w:r>
    </w:p>
    <w:p w14:paraId="0B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Перед нами стоят конкретные задачи по формированию методических </w:t>
      </w:r>
      <w:r>
        <w:rPr>
          <w:rFonts w:ascii="Times New Roman" w:hAnsi="Times New Roman"/>
          <w:sz w:val="28"/>
        </w:rPr>
        <w:lastRenderedPageBreak/>
        <w:t>материалов для проектно-исследовательских проектов по проблеме «Данте — Гоголь»:</w:t>
      </w:r>
    </w:p>
    <w:p w14:paraId="0C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1. Подготовка индивидуальных исследовательских проектов в формате конкурса «Высший пилотаж» (индивидуальный, внеурочный, долгосрочный, </w:t>
      </w:r>
      <w:proofErr w:type="spellStart"/>
      <w:r>
        <w:rPr>
          <w:rFonts w:ascii="Times New Roman" w:hAnsi="Times New Roman"/>
          <w:sz w:val="28"/>
        </w:rPr>
        <w:t>монопроект</w:t>
      </w:r>
      <w:proofErr w:type="spellEnd"/>
      <w:r>
        <w:rPr>
          <w:rFonts w:ascii="Times New Roman" w:hAnsi="Times New Roman"/>
          <w:sz w:val="28"/>
        </w:rPr>
        <w:t xml:space="preserve"> или межпредметный).</w:t>
      </w:r>
    </w:p>
    <w:p w14:paraId="0D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2. Подготовка групповых исследовательских проектов в формате Всероссийского конкурса «Перспектива» (групповой, внеурочный, средней </w:t>
      </w:r>
      <w:proofErr w:type="gramStart"/>
      <w:r>
        <w:rPr>
          <w:rFonts w:ascii="Times New Roman" w:hAnsi="Times New Roman"/>
          <w:sz w:val="28"/>
        </w:rPr>
        <w:t xml:space="preserve">продолжительности,  </w:t>
      </w:r>
      <w:proofErr w:type="spellStart"/>
      <w:r>
        <w:rPr>
          <w:rFonts w:ascii="Times New Roman" w:hAnsi="Times New Roman"/>
          <w:sz w:val="28"/>
        </w:rPr>
        <w:t>монопроект</w:t>
      </w:r>
      <w:proofErr w:type="spellEnd"/>
      <w:proofErr w:type="gramEnd"/>
      <w:r>
        <w:rPr>
          <w:rFonts w:ascii="Times New Roman" w:hAnsi="Times New Roman"/>
          <w:sz w:val="28"/>
        </w:rPr>
        <w:t xml:space="preserve"> или межпредметный)</w:t>
      </w:r>
    </w:p>
    <w:p w14:paraId="0E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3. Подготовка групповых исследовательских проектов межпредметного характера в формате Всероссийского конкурса «Большие вызовы» (групповой, внеурочный, средней продолжительности, межпредметный, свободный).</w:t>
      </w:r>
    </w:p>
    <w:p w14:paraId="0F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Подготовка индивидуальных исследовательских проектов в формате итогового исследования имеет свои особенности. </w:t>
      </w:r>
    </w:p>
    <w:p w14:paraId="10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В каждом образовательном учреждении правила оформления Итоговых проектов строго регламентированы. Как правило, все нюансы работы над проектом изложены в Положении об итоговом индивидуальном проекте обучающегося. </w:t>
      </w:r>
    </w:p>
    <w:p w14:paraId="11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Мы разработали методические рекомендации по выполнению индивидуального проекта по литературе на тему «Данте — Гоголь». Рекомендации имеют поэтапный характер и рассмотрены в актуальных научных направлениях в виде секций:</w:t>
      </w:r>
    </w:p>
    <w:p w14:paraId="12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Секция 1. Сравнительный анализ творческих судеб Данте и Гоголя — сходство и различие мировоззрений в историческом и национальном контекстах.</w:t>
      </w:r>
    </w:p>
    <w:p w14:paraId="13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Секция 2.  Сопоставительный анализ художественных структур «Божественной комедии» и поэмы «Мертвые души» - изучение параллелей в архитектонике и идейном осмыслении мира в произведениях Гоголя и Данте. </w:t>
      </w:r>
    </w:p>
    <w:p w14:paraId="14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Секция 3. Дантовские реминисценции у Гоголя. Поиск прямых и смысловых текстуальных совпадений. </w:t>
      </w:r>
    </w:p>
    <w:p w14:paraId="15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Секция 4. Пространственные координаты и их семантическая роль в </w:t>
      </w:r>
      <w:r>
        <w:rPr>
          <w:rFonts w:ascii="Times New Roman" w:hAnsi="Times New Roman"/>
          <w:sz w:val="28"/>
        </w:rPr>
        <w:lastRenderedPageBreak/>
        <w:t xml:space="preserve">поэме Н. В. Гоголя «Мёртвые души» и «Божественной комедии» Данте. — исследование конкретных пространственных координат и предметов, окружающих человека и творящих его судьбу, в сопоставлении этих произведений. </w:t>
      </w:r>
    </w:p>
    <w:p w14:paraId="16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В качестве тем, актуальных в контексте современных литературоведческих дискуссий, можем выделить следующие:</w:t>
      </w:r>
    </w:p>
    <w:p w14:paraId="17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1. Строение сюжета в «Мертвых душах»; проблема </w:t>
      </w:r>
      <w:proofErr w:type="spellStart"/>
      <w:r>
        <w:rPr>
          <w:rFonts w:ascii="Times New Roman" w:hAnsi="Times New Roman"/>
          <w:sz w:val="28"/>
        </w:rPr>
        <w:t>антисюжета</w:t>
      </w:r>
      <w:proofErr w:type="spellEnd"/>
      <w:r>
        <w:rPr>
          <w:rFonts w:ascii="Times New Roman" w:hAnsi="Times New Roman"/>
          <w:sz w:val="28"/>
        </w:rPr>
        <w:t xml:space="preserve">. </w:t>
      </w:r>
    </w:p>
    <w:p w14:paraId="18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2. Путешествие как основа сюжетного действия «Божественной комедии» и «Мертвых душ»: традиции и новаторство этой жанрово-сюжетной линии в произведениях </w:t>
      </w:r>
    </w:p>
    <w:p w14:paraId="19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Последовательность  и</w:t>
      </w:r>
      <w:proofErr w:type="gramEnd"/>
      <w:r>
        <w:rPr>
          <w:rFonts w:ascii="Times New Roman" w:hAnsi="Times New Roman"/>
          <w:sz w:val="28"/>
        </w:rPr>
        <w:t xml:space="preserve"> повторяемость эпизодов в сюжетном действии (принцип кумуляции) в «Божественной комедии» и «Мертвых душах»</w:t>
      </w:r>
    </w:p>
    <w:p w14:paraId="1A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4. Особенности построения отдельных глав: поэмы: принцип «кинематографического приближения» к сущности образа.</w:t>
      </w:r>
    </w:p>
    <w:p w14:paraId="1B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5.  Ритмическая деталь в художественном пространстве и времени «Божественной комедии» и «Мертвых душ».</w:t>
      </w:r>
    </w:p>
    <w:p w14:paraId="1C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6. Сквозные, сюжетно-объединяющие мотивы и образы произведений. </w:t>
      </w:r>
    </w:p>
    <w:p w14:paraId="1D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7. Путь, дорога как тема, мотив и образ «Божественной комедии» и «Мертвых душ».</w:t>
      </w:r>
    </w:p>
    <w:p w14:paraId="1E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8. Мотив души как выражение национальной формы библейского архетипа</w:t>
      </w:r>
    </w:p>
    <w:p w14:paraId="1F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9.</w:t>
      </w:r>
      <w:r>
        <w:rPr>
          <w:rFonts w:ascii="Times New Roman" w:hAnsi="Times New Roman"/>
          <w:sz w:val="28"/>
        </w:rPr>
        <w:tab/>
        <w:t>Синтез принципов кумуляции и цикличности в развитии сюжета Божественной комедии» и «Мертвых душ»</w:t>
      </w:r>
    </w:p>
    <w:p w14:paraId="20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ab/>
        <w:t>Композиция «Мертвых душ» как осуществление авторского замысла.</w:t>
      </w:r>
    </w:p>
    <w:p w14:paraId="21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11. Контрасты как организующее начало композиции «Мертвых душ»: движение – неподвижность, душа – бездушие, миражный, кукольный мир – высоко духовный мир национальной субстанции (автор, народ, Россия, русский язык).</w:t>
      </w:r>
    </w:p>
    <w:p w14:paraId="22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12. Соотношение эпического и лирического начал в художественной </w:t>
      </w:r>
      <w:r>
        <w:rPr>
          <w:rFonts w:ascii="Times New Roman" w:hAnsi="Times New Roman"/>
          <w:sz w:val="28"/>
        </w:rPr>
        <w:lastRenderedPageBreak/>
        <w:t>системе «Мертвых душ»</w:t>
      </w:r>
    </w:p>
    <w:p w14:paraId="23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13. Закон движения </w:t>
      </w:r>
      <w:proofErr w:type="gramStart"/>
      <w:r>
        <w:rPr>
          <w:rFonts w:ascii="Times New Roman" w:hAnsi="Times New Roman"/>
          <w:sz w:val="28"/>
        </w:rPr>
        <w:t>эстетической  структуры</w:t>
      </w:r>
      <w:proofErr w:type="gramEnd"/>
      <w:r>
        <w:rPr>
          <w:rFonts w:ascii="Times New Roman" w:hAnsi="Times New Roman"/>
          <w:sz w:val="28"/>
        </w:rPr>
        <w:t xml:space="preserve">  произведения.  Точки   зрения   </w:t>
      </w:r>
      <w:proofErr w:type="gramStart"/>
      <w:r>
        <w:rPr>
          <w:rFonts w:ascii="Times New Roman" w:hAnsi="Times New Roman"/>
          <w:sz w:val="28"/>
        </w:rPr>
        <w:t>литературоведов  на</w:t>
      </w:r>
      <w:proofErr w:type="gramEnd"/>
      <w:r>
        <w:rPr>
          <w:rFonts w:ascii="Times New Roman" w:hAnsi="Times New Roman"/>
          <w:sz w:val="28"/>
        </w:rPr>
        <w:t xml:space="preserve">  композиционный  закон  «Мертвых душ»:  М.М. Бахтин,  М.Б. Храпченко,   Г.Н. Поспелов и др.; Е.Н. Купреянова, Е.Е. Соллертинский.</w:t>
      </w:r>
    </w:p>
    <w:p w14:paraId="24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14. Роль творческого диалога Н.В. Гоголя и С.П. Шевырева в замысле поэмы «Мертвые души»: исследование публицистического наследия</w:t>
      </w:r>
    </w:p>
    <w:p w14:paraId="25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15. «Мёртвые души» как «морально-религиозная поэма» дантовского типа</w:t>
      </w:r>
    </w:p>
    <w:p w14:paraId="26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16. Структурные принципы подобия части целому, внешнего внутреннему, материального существования душе в «Божественной комедии» и «Мертвых душах»: сопоставительный анализ</w:t>
      </w:r>
    </w:p>
    <w:p w14:paraId="27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17.  «Открытый текст» поэмы «Мертвые души»: система образов-символов</w:t>
      </w:r>
    </w:p>
    <w:p w14:paraId="28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18. Проекции на произведения мировой литературы в поэме Н.В. Гоголя «Мертвые души»</w:t>
      </w:r>
    </w:p>
    <w:p w14:paraId="29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19. Мотивы погружения, опускания вниз, грязи и топи в поэме «Мертвые души» Н.В. Гоголя</w:t>
      </w:r>
    </w:p>
    <w:p w14:paraId="2A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20. Образ города в «Божественной комедии» и «Мертвых душах»</w:t>
      </w:r>
    </w:p>
    <w:p w14:paraId="2B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21. Женские образы в «Божественной комедии» и «Мертвых душах»: Беатриче и губернаторская дочка</w:t>
      </w:r>
    </w:p>
    <w:p w14:paraId="2C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22. Этический принцип расположения персонажей в «Божественной комедии» и «Мертвых душах»: сопоставительный анализ</w:t>
      </w:r>
    </w:p>
    <w:p w14:paraId="2D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Представленные темы отнюдь не исчерпывают собой проблему «Данте — Гоголь», а лишь имеют рекомендательный характер. Отметим, что в процессе выбора тематики учителю надо опираться прежде всего на интересы учащегося, формулировать вместе с ним тематику.</w:t>
      </w:r>
    </w:p>
    <w:p w14:paraId="2E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Далее учитель и ученик работают над </w:t>
      </w:r>
      <w:r>
        <w:rPr>
          <w:rFonts w:ascii="Times New Roman" w:hAnsi="Times New Roman"/>
          <w:sz w:val="28"/>
          <w:u w:val="single"/>
        </w:rPr>
        <w:t>планом исследовани</w:t>
      </w:r>
      <w:r>
        <w:rPr>
          <w:rFonts w:ascii="Times New Roman" w:hAnsi="Times New Roman"/>
          <w:sz w:val="28"/>
        </w:rPr>
        <w:t>я, учитель выдает задания ученику для каждого этапа: -</w:t>
      </w:r>
      <w:r>
        <w:rPr>
          <w:rFonts w:ascii="Times New Roman" w:hAnsi="Times New Roman"/>
          <w:i/>
          <w:sz w:val="28"/>
        </w:rPr>
        <w:t xml:space="preserve"> библиографический поиск, </w:t>
      </w:r>
      <w:proofErr w:type="gramStart"/>
      <w:r>
        <w:rPr>
          <w:rFonts w:ascii="Times New Roman" w:hAnsi="Times New Roman"/>
          <w:i/>
          <w:sz w:val="28"/>
        </w:rPr>
        <w:t>конспектирование,  анализ</w:t>
      </w:r>
      <w:proofErr w:type="gramEnd"/>
      <w:r>
        <w:rPr>
          <w:rFonts w:ascii="Times New Roman" w:hAnsi="Times New Roman"/>
          <w:i/>
          <w:sz w:val="28"/>
        </w:rPr>
        <w:t xml:space="preserve"> текста, сопоставление материалов, </w:t>
      </w:r>
      <w:r>
        <w:rPr>
          <w:rFonts w:ascii="Times New Roman" w:hAnsi="Times New Roman"/>
          <w:i/>
          <w:sz w:val="28"/>
        </w:rPr>
        <w:lastRenderedPageBreak/>
        <w:t>формулировка своей позиции по рассмотренному вопросу</w:t>
      </w:r>
      <w:r>
        <w:rPr>
          <w:rFonts w:ascii="Times New Roman" w:hAnsi="Times New Roman"/>
          <w:sz w:val="28"/>
        </w:rPr>
        <w:t>.</w:t>
      </w:r>
    </w:p>
    <w:p w14:paraId="2F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Результаты исследования могут быть защищены в рамках различных форм взаимодействия учителя и учеников. Однако, на наш взгляд, наиболее продуктивна форма школьной научной конференции - форма контроля, </w:t>
      </w:r>
      <w:proofErr w:type="gramStart"/>
      <w:r>
        <w:rPr>
          <w:rFonts w:ascii="Times New Roman" w:hAnsi="Times New Roman"/>
          <w:sz w:val="28"/>
        </w:rPr>
        <w:t>позволяющая  сформировать</w:t>
      </w:r>
      <w:proofErr w:type="gramEnd"/>
      <w:r>
        <w:rPr>
          <w:rFonts w:ascii="Times New Roman" w:hAnsi="Times New Roman"/>
          <w:sz w:val="28"/>
        </w:rPr>
        <w:t xml:space="preserve"> умения решать проблемы, укрепить позиции, научиться культуре ведения дискуссии, а также нацеленная на проверку информационно-коммуникативных компетенций учащихся со следующими требованиями к защищающимся.</w:t>
      </w:r>
    </w:p>
    <w:p w14:paraId="30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В качестве рекомендации обратим внимание на конкурс для школьников, проводимый ВШЭ - «Высший пилотаж». Направление «Филология» в конкурсе [3].</w:t>
      </w:r>
    </w:p>
    <w:p w14:paraId="31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u w:val="single"/>
        </w:rPr>
        <w:t>Групповые проекты</w:t>
      </w:r>
      <w:r>
        <w:rPr>
          <w:rFonts w:ascii="Times New Roman" w:hAnsi="Times New Roman"/>
          <w:sz w:val="28"/>
        </w:rPr>
        <w:t xml:space="preserve"> по теме мы предлагаем объединить в общее направление «Актуализация читательского интереса к поэме Н.В. Гоголя «Мертвые души». В этом направлении интересны были бы групповые проектно-исследовательские проекты межпредметного характера, направленные на изучение возможностей активации интереса школьников к данному произведению.</w:t>
      </w:r>
    </w:p>
    <w:p w14:paraId="32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Не секрет, что стилистическая специфика поэмы затрудняет чтение произведения большим количеством описаний, неспешностью повествования. Если перед учениками будет поставлен вопрос о то, как сделать поэму «Мертвые души» интересной для современного читателя, то в результате мы получим интересные продукты. Наиболее адекватно, на наш взгляд, обратить внимание учеников на типологию персонажей обоих произведений, их генезис, </w:t>
      </w:r>
      <w:proofErr w:type="spellStart"/>
      <w:r>
        <w:rPr>
          <w:rFonts w:ascii="Times New Roman" w:hAnsi="Times New Roman"/>
          <w:sz w:val="28"/>
        </w:rPr>
        <w:t>архетипичность</w:t>
      </w:r>
      <w:proofErr w:type="spellEnd"/>
      <w:r>
        <w:rPr>
          <w:rFonts w:ascii="Times New Roman" w:hAnsi="Times New Roman"/>
          <w:sz w:val="28"/>
        </w:rPr>
        <w:t>. Это предполагает системное рассмотрение образов персонажей в концепции произведений.</w:t>
      </w:r>
    </w:p>
    <w:p w14:paraId="33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В качестве конечного продукта должен быть представлен и защищен проект в виде чертежа, системы сводных таблиц, системы схем или рисунков. Каждый член группы (от 2 до 5) выбирает определенный аспект изучения темы и готовит свою часть. Далее капитан команды собирает весь проект в одно целое. Работа проводится под строгим контролем научного руководителя на </w:t>
      </w:r>
      <w:r>
        <w:rPr>
          <w:rFonts w:ascii="Times New Roman" w:hAnsi="Times New Roman"/>
          <w:sz w:val="28"/>
        </w:rPr>
        <w:lastRenderedPageBreak/>
        <w:t>каждом этапе работы.</w:t>
      </w:r>
    </w:p>
    <w:p w14:paraId="34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В качестве направлений работы мы предлагаем следующие:</w:t>
      </w:r>
    </w:p>
    <w:p w14:paraId="35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Направление 1: Герой – его генезис, архетипическая и типическая сущность в поэме.  Проблема антигероя: значение художественной биографии Чичикова; реминисценции сказочной морфологии в биографии героя; архетипы героя; смысл поступков и действий Чичикова в социальном мире и в области духовной жизни человечества.</w:t>
      </w:r>
    </w:p>
    <w:p w14:paraId="36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2. Композиция образа-персонажа в произведении – основные принципы и конкретные формы художественного обобщения. Описание в системе повествования (портрет, пейзаж, интерьер, деталь). Роль гротеска. Заострение ведущей черты персонажа;</w:t>
      </w:r>
    </w:p>
    <w:p w14:paraId="37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3. Проблема антигероя в «Мертвых душах»: значение художественной биографии Чичикова; реминисценции сказочной морфологии в биографии героя; архетипы героя;  смысл поступков и действий Чичикова в социальном мире и в области духовной жизни человечества; Чичиков – душа живая или мертвая?</w:t>
      </w:r>
    </w:p>
    <w:p w14:paraId="38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4. Значение фамилии героев поэмы, ее происхождение и включенность в художественную систему всего произведения. Взаимодействие мира и антимира в сюжете «Поэмы».</w:t>
      </w:r>
    </w:p>
    <w:p w14:paraId="39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5. Способы переводы художественного содержания поэмы «Мертвые души» на язык жанра манга.</w:t>
      </w:r>
    </w:p>
    <w:p w14:paraId="3A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В рамках групповых исследовательских проектов мы предлагаем ориентироваться на требования, предлагаемые организаторами </w:t>
      </w:r>
      <w:r>
        <w:rPr>
          <w:rFonts w:ascii="Times New Roman" w:hAnsi="Times New Roman"/>
          <w:b/>
          <w:sz w:val="28"/>
        </w:rPr>
        <w:t xml:space="preserve">Всероссийского конкурса школьных научных проектов «Перспектива» </w:t>
      </w:r>
      <w:r>
        <w:rPr>
          <w:rFonts w:ascii="Times New Roman" w:hAnsi="Times New Roman"/>
          <w:sz w:val="28"/>
        </w:rPr>
        <w:t>[4].</w:t>
      </w:r>
    </w:p>
    <w:p w14:paraId="3B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Это позволит, с одной стороны, повысить интерес учащихся к изучаемому предмету, с другой — к научной деятельности школьников Российской Федерации.</w:t>
      </w:r>
    </w:p>
    <w:p w14:paraId="3C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С сожалением приходится констатировать кризис гуманитарного образования в России. Количество бюджетных мест на направление </w:t>
      </w:r>
      <w:r>
        <w:rPr>
          <w:rFonts w:ascii="Times New Roman" w:hAnsi="Times New Roman"/>
          <w:sz w:val="28"/>
        </w:rPr>
        <w:lastRenderedPageBreak/>
        <w:t xml:space="preserve">«Филология» с каждым годом сокращается, государственный заказ ориентирует учебные заведения на развитие технического направления. </w:t>
      </w:r>
    </w:p>
    <w:p w14:paraId="3D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Однако отметим, что значение деятельности гуманитариев нельзя преуменьшать. Именно сегодня возникают новые профессии, связанные с обучением искусственного интеллекта, с ведением больших языковых данных. Эти профессии требуют базового филологического или лингвистического образования. </w:t>
      </w:r>
    </w:p>
    <w:p w14:paraId="3E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Актуальные направления подготовки для гуманитариев должны, на наш взгляд, обязательно включать работу </w:t>
      </w:r>
      <w:r>
        <w:rPr>
          <w:rFonts w:ascii="Times New Roman" w:hAnsi="Times New Roman"/>
          <w:sz w:val="28"/>
          <w:u w:val="single"/>
        </w:rPr>
        <w:t>межпредметного характера</w:t>
      </w:r>
      <w:r>
        <w:rPr>
          <w:rFonts w:ascii="Times New Roman" w:hAnsi="Times New Roman"/>
          <w:sz w:val="28"/>
        </w:rPr>
        <w:t xml:space="preserve">. Прежде всего, объединяя литературоведческие компетенции с компенсациями по работе с искусственным интеллектом. Мы разработали несколько вариантов взаимодействия учащихся в школе </w:t>
      </w:r>
      <w:r>
        <w:rPr>
          <w:rFonts w:ascii="Times New Roman" w:hAnsi="Times New Roman"/>
          <w:b/>
          <w:sz w:val="28"/>
        </w:rPr>
        <w:t>с искусственными интеллектом</w:t>
      </w:r>
      <w:r>
        <w:rPr>
          <w:rFonts w:ascii="Times New Roman" w:hAnsi="Times New Roman"/>
          <w:sz w:val="28"/>
        </w:rPr>
        <w:t xml:space="preserve"> по теме «Данте - Гоголь».</w:t>
      </w:r>
    </w:p>
    <w:p w14:paraId="3F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 Работа с искусственным интеллектом, способным воспроизводить рисунки. В качестве базового мы выбрали приложение от «Яндекс» «</w:t>
      </w:r>
      <w:proofErr w:type="spellStart"/>
      <w:r>
        <w:rPr>
          <w:rFonts w:ascii="Times New Roman" w:hAnsi="Times New Roman"/>
          <w:sz w:val="28"/>
        </w:rPr>
        <w:t>Шедеврум</w:t>
      </w:r>
      <w:proofErr w:type="spellEnd"/>
      <w:r>
        <w:rPr>
          <w:rFonts w:ascii="Times New Roman" w:hAnsi="Times New Roman"/>
          <w:sz w:val="28"/>
        </w:rPr>
        <w:t>». Здесь можно предложить ребятам сделать иллюстрации к проблеме «Гоголь — Данте». Например:</w:t>
      </w:r>
    </w:p>
    <w:p w14:paraId="40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сопоставить круги Ада с системой персонажей поэмы «Мертвые души» и на основе данного сопоставления;</w:t>
      </w:r>
    </w:p>
    <w:p w14:paraId="41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разработать систему иллюстраций к данным произведениям с помощью «</w:t>
      </w:r>
      <w:proofErr w:type="spellStart"/>
      <w:r>
        <w:rPr>
          <w:rFonts w:ascii="Times New Roman" w:hAnsi="Times New Roman"/>
          <w:sz w:val="28"/>
        </w:rPr>
        <w:t>Шедеврума</w:t>
      </w:r>
      <w:proofErr w:type="spellEnd"/>
      <w:r>
        <w:rPr>
          <w:rFonts w:ascii="Times New Roman" w:hAnsi="Times New Roman"/>
          <w:sz w:val="28"/>
        </w:rPr>
        <w:t>»</w:t>
      </w:r>
    </w:p>
    <w:p w14:paraId="42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написать иллюстрации к каждой усадьбе в поэме «Мертвые души»</w:t>
      </w:r>
    </w:p>
    <w:p w14:paraId="43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нарисовать схемы композиций каждого из произведений с помощью ИИ.</w:t>
      </w:r>
    </w:p>
    <w:p w14:paraId="44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сделать набор закладок для книг с картинками из произведений и сопоставительными цитатами, и т. д.</w:t>
      </w:r>
    </w:p>
    <w:p w14:paraId="45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Отметим, что научность и актуальность исследования задается исследованием возможности общения с ИИ. Так, например, прямой запрос «нарисуй Чичикова из поэмы «Мертвые души» Гоголя будет заблокирован, так как по правилам ИИ нельзя откликаться на запрос, где есть слово </w:t>
      </w:r>
      <w:r>
        <w:rPr>
          <w:rFonts w:ascii="Times New Roman" w:hAnsi="Times New Roman"/>
          <w:sz w:val="28"/>
        </w:rPr>
        <w:lastRenderedPageBreak/>
        <w:t>«мертвые». Описание взаимодействия учеников с ИИ становится, таким образом, научной частью исследования, а практическая часть — это результат, продукт, получившийся в итоге.</w:t>
      </w:r>
    </w:p>
    <w:p w14:paraId="46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2. Работа с ИИ, способным составлять тексты (мы опирались на приложение в Яндекс «Алиса»). </w:t>
      </w:r>
    </w:p>
    <w:p w14:paraId="47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На наш взгляд, метод, когда ученик на время становится учителем, дает возможность школьникам реализовать свой научный потенциал. В связи с этим мы разработали задания, связанные с написанием учебника для школьников на тему «Данте - Гоголь» с помощью ИИ.</w:t>
      </w:r>
    </w:p>
    <w:p w14:paraId="48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Команда разбирает части проекта учебника между собой. Каждый раздел должен включать материал для исследования, вопросы для проверки знания текста, вопросы для проверки усвоенного материала.</w:t>
      </w:r>
    </w:p>
    <w:p w14:paraId="49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Весь текст учебника ученики составляют с помощью ИИ. Снова исследовательская часть касается выбора запросов для адекватности выдаваемого ответа. А практическая — итоговый продукт. В процессе данной деятельности ребята изучают теоретический материал на тему «Гоголь - Данте», а также учатся взаимодействовать с ИИ.</w:t>
      </w:r>
    </w:p>
    <w:p w14:paraId="4A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Результаты данной работы мы рекомендуем продемонстрировать на конкурсе проектов от «Сириус» «Большие вызовы» [1]. Это Всероссийский конкурс научно-технологических проектов, масштабное мероприятие для старшеклассников и студентов, которые занимаются научной или исследовательской деятельностью. Цель конкурса — выявление и развитие у молодежи творческих способностей, интереса к проектной, научной (научно-исследовательской), инженерно-технической, изобретательской и творческой деятельности, популяризация научных знаний и достижений.</w:t>
      </w:r>
    </w:p>
    <w:p w14:paraId="4B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В конкурсе принимают участие ученики школ и учреждений среднего профессионального образования уровня 7 — 11 классов из Российской Федерации и стран СНГ. </w:t>
      </w:r>
    </w:p>
    <w:p w14:paraId="4C000000" w14:textId="77777777" w:rsidR="00606324" w:rsidRDefault="00A91866">
      <w:pPr>
        <w:widowControl w:val="0"/>
        <w:tabs>
          <w:tab w:val="left" w:pos="709"/>
        </w:tabs>
        <w:spacing w:after="0" w:line="360" w:lineRule="auto"/>
        <w:ind w:firstLine="709"/>
        <w:jc w:val="both"/>
        <w:rPr>
          <w:rFonts w:ascii="Times New Roman" w:hAnsi="Times New Roman"/>
          <w:sz w:val="28"/>
          <w:u w:val="single"/>
        </w:rPr>
      </w:pPr>
      <w:r>
        <w:rPr>
          <w:rFonts w:ascii="Times New Roman" w:hAnsi="Times New Roman"/>
          <w:sz w:val="28"/>
          <w:u w:val="single"/>
        </w:rPr>
        <w:t>Школьники получают достаточно высокую мотивацию участия в конкурсе:</w:t>
      </w:r>
    </w:p>
    <w:p w14:paraId="4D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lastRenderedPageBreak/>
        <w:t>- победители вносятся в государственный информационный ресурс о лицах, проявивших выдающиеся способности (ГИР),</w:t>
      </w:r>
    </w:p>
    <w:p w14:paraId="4E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 победители могут претендовать на получение грантов Президента Российской Федерации. </w:t>
      </w:r>
    </w:p>
    <w:p w14:paraId="4F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победители могут участвовать в научных мероприятиях «Сириуса» и пройти стажировки в подразделениях Фонда «Талант и успех» и компаний–резидентов ИНТЦ «Сириус»,</w:t>
      </w:r>
    </w:p>
    <w:p w14:paraId="50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победители получают до 10 дополнительных баллов при поступлении в вуз.</w:t>
      </w:r>
    </w:p>
    <w:p w14:paraId="51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Однако гуманитарного направления в данном конкурсе нет. Наш подход позволяет подать школьникам заявки на участие в следующие секции:</w:t>
      </w:r>
    </w:p>
    <w:p w14:paraId="52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 Большие данные, искусственный интеллект, финансовые технологии и машинное обучение.</w:t>
      </w:r>
    </w:p>
    <w:p w14:paraId="53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2. Когнитивные исследования.</w:t>
      </w:r>
    </w:p>
    <w:p w14:paraId="54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Результаты данной работы мы рекомендуем продемонстрировать на конкурсе проектов от «Сириус» «Большие вызовы». </w:t>
      </w:r>
    </w:p>
    <w:p w14:paraId="55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Гуманитарного направления в данном конкурсе нет. Наш подход позволяет подать школьникам заявки на участие в следующие секции:</w:t>
      </w:r>
    </w:p>
    <w:p w14:paraId="56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1. Большие данные, искусственный интеллект, финансовые технологии и машинное обучение.</w:t>
      </w:r>
    </w:p>
    <w:p w14:paraId="57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2. Когнитивные исследования.</w:t>
      </w:r>
    </w:p>
    <w:p w14:paraId="58000000" w14:textId="77777777" w:rsidR="00606324" w:rsidRDefault="00A91866">
      <w:pPr>
        <w:widowControl w:val="0"/>
        <w:tabs>
          <w:tab w:val="left" w:pos="709"/>
        </w:tabs>
        <w:spacing w:after="0" w:line="360" w:lineRule="auto"/>
        <w:ind w:firstLine="709"/>
        <w:jc w:val="both"/>
        <w:rPr>
          <w:rFonts w:ascii="Times New Roman" w:hAnsi="Times New Roman"/>
          <w:sz w:val="28"/>
        </w:rPr>
      </w:pPr>
      <w:r>
        <w:rPr>
          <w:rFonts w:ascii="Times New Roman" w:hAnsi="Times New Roman"/>
          <w:sz w:val="28"/>
        </w:rPr>
        <w:t xml:space="preserve">Таким образом, цель, поставленная нами в начале </w:t>
      </w:r>
      <w:proofErr w:type="gramStart"/>
      <w:r>
        <w:rPr>
          <w:rFonts w:ascii="Times New Roman" w:hAnsi="Times New Roman"/>
          <w:sz w:val="28"/>
        </w:rPr>
        <w:t>исследования,  —</w:t>
      </w:r>
      <w:proofErr w:type="gramEnd"/>
      <w:r>
        <w:rPr>
          <w:rFonts w:ascii="Times New Roman" w:hAnsi="Times New Roman"/>
          <w:sz w:val="28"/>
        </w:rPr>
        <w:t xml:space="preserve"> системное рассмотрение потенциала проектно-исследовательской деятельности школьников 9 класса в процессе исследования научной проблемы «Данте — Гоголь» - достигнута.</w:t>
      </w:r>
    </w:p>
    <w:p w14:paraId="59000000" w14:textId="77777777" w:rsidR="00606324" w:rsidRDefault="00606324">
      <w:pPr>
        <w:widowControl w:val="0"/>
        <w:tabs>
          <w:tab w:val="left" w:pos="709"/>
        </w:tabs>
        <w:spacing w:after="0" w:line="360" w:lineRule="auto"/>
        <w:ind w:firstLine="709"/>
        <w:jc w:val="both"/>
        <w:rPr>
          <w:rFonts w:ascii="Times New Roman" w:hAnsi="Times New Roman"/>
          <w:sz w:val="28"/>
        </w:rPr>
      </w:pPr>
    </w:p>
    <w:p w14:paraId="5A000000" w14:textId="456E01F6" w:rsidR="00606324" w:rsidRPr="00526893" w:rsidRDefault="00A91866">
      <w:pPr>
        <w:widowControl w:val="0"/>
        <w:tabs>
          <w:tab w:val="left" w:pos="709"/>
        </w:tabs>
        <w:spacing w:after="0" w:line="360" w:lineRule="auto"/>
        <w:ind w:firstLine="709"/>
        <w:jc w:val="center"/>
        <w:rPr>
          <w:rFonts w:ascii="Times New Roman" w:hAnsi="Times New Roman"/>
          <w:caps/>
          <w:sz w:val="24"/>
          <w:szCs w:val="24"/>
        </w:rPr>
      </w:pPr>
      <w:r w:rsidRPr="00526893">
        <w:rPr>
          <w:rFonts w:ascii="Times New Roman" w:hAnsi="Times New Roman"/>
          <w:caps/>
          <w:sz w:val="24"/>
          <w:szCs w:val="24"/>
        </w:rPr>
        <w:t>Список литературы</w:t>
      </w:r>
    </w:p>
    <w:p w14:paraId="5B000000" w14:textId="77777777" w:rsidR="00606324" w:rsidRPr="00526893" w:rsidRDefault="00A91866">
      <w:pPr>
        <w:pStyle w:val="a4"/>
        <w:numPr>
          <w:ilvl w:val="0"/>
          <w:numId w:val="1"/>
        </w:numPr>
        <w:spacing w:after="0" w:line="360" w:lineRule="auto"/>
        <w:ind w:left="0" w:firstLine="709"/>
        <w:jc w:val="both"/>
        <w:rPr>
          <w:rFonts w:ascii="Times New Roman" w:hAnsi="Times New Roman"/>
          <w:sz w:val="24"/>
          <w:szCs w:val="24"/>
        </w:rPr>
      </w:pPr>
      <w:r w:rsidRPr="00526893">
        <w:rPr>
          <w:rFonts w:ascii="Times New Roman" w:hAnsi="Times New Roman"/>
          <w:sz w:val="24"/>
          <w:szCs w:val="24"/>
        </w:rPr>
        <w:t xml:space="preserve">Большие вызовы: Всероссийский конкурс школьных проектов//https://konkurs.sochisirius.ru/about </w:t>
      </w:r>
    </w:p>
    <w:p w14:paraId="5C000000" w14:textId="77777777" w:rsidR="00606324" w:rsidRPr="00526893" w:rsidRDefault="00A91866">
      <w:pPr>
        <w:pStyle w:val="a4"/>
        <w:numPr>
          <w:ilvl w:val="0"/>
          <w:numId w:val="1"/>
        </w:numPr>
        <w:spacing w:after="0" w:line="360" w:lineRule="auto"/>
        <w:ind w:left="0" w:firstLine="709"/>
        <w:jc w:val="both"/>
        <w:rPr>
          <w:rFonts w:ascii="Times New Roman" w:hAnsi="Times New Roman"/>
          <w:sz w:val="24"/>
          <w:szCs w:val="24"/>
        </w:rPr>
      </w:pPr>
      <w:r w:rsidRPr="00526893">
        <w:rPr>
          <w:rFonts w:ascii="Times New Roman" w:hAnsi="Times New Roman"/>
          <w:sz w:val="24"/>
          <w:szCs w:val="24"/>
        </w:rPr>
        <w:t xml:space="preserve">Высший пилотаж. Всероссийский конкурс исследовательских проектов </w:t>
      </w:r>
      <w:proofErr w:type="gramStart"/>
      <w:r w:rsidRPr="00526893">
        <w:rPr>
          <w:rFonts w:ascii="Times New Roman" w:hAnsi="Times New Roman"/>
          <w:sz w:val="24"/>
          <w:szCs w:val="24"/>
        </w:rPr>
        <w:t>школьников./</w:t>
      </w:r>
      <w:proofErr w:type="gramEnd"/>
      <w:r w:rsidRPr="00526893">
        <w:rPr>
          <w:rFonts w:ascii="Times New Roman" w:hAnsi="Times New Roman"/>
          <w:sz w:val="24"/>
          <w:szCs w:val="24"/>
        </w:rPr>
        <w:t xml:space="preserve"> </w:t>
      </w:r>
      <w:hyperlink r:id="rId5" w:history="1">
        <w:r w:rsidRPr="00526893">
          <w:rPr>
            <w:rStyle w:val="a3"/>
            <w:rFonts w:ascii="Times New Roman" w:hAnsi="Times New Roman"/>
            <w:sz w:val="24"/>
            <w:szCs w:val="24"/>
          </w:rPr>
          <w:t>https://olymp.hse.ru/projects/</w:t>
        </w:r>
      </w:hyperlink>
    </w:p>
    <w:p w14:paraId="5D000000" w14:textId="77777777" w:rsidR="00606324" w:rsidRPr="00526893" w:rsidRDefault="00A91866">
      <w:pPr>
        <w:spacing w:after="0" w:line="360" w:lineRule="auto"/>
        <w:ind w:firstLine="709"/>
        <w:jc w:val="both"/>
        <w:rPr>
          <w:rFonts w:ascii="Times New Roman" w:hAnsi="Times New Roman"/>
          <w:sz w:val="24"/>
          <w:szCs w:val="24"/>
        </w:rPr>
      </w:pPr>
      <w:r w:rsidRPr="00526893">
        <w:rPr>
          <w:rFonts w:ascii="Times New Roman" w:hAnsi="Times New Roman"/>
          <w:sz w:val="24"/>
          <w:szCs w:val="24"/>
        </w:rPr>
        <w:lastRenderedPageBreak/>
        <w:t xml:space="preserve">3. Перспектива: Всероссийский конкурс для школьников СУНЦ и других учебных заведений// </w:t>
      </w:r>
      <w:hyperlink r:id="rId6" w:anchor="rec493237809" w:history="1">
        <w:r w:rsidRPr="00526893">
          <w:rPr>
            <w:rStyle w:val="a3"/>
            <w:rFonts w:ascii="Times New Roman" w:hAnsi="Times New Roman"/>
            <w:sz w:val="24"/>
            <w:szCs w:val="24"/>
          </w:rPr>
          <w:t>https://перспектива.сунц.рф/#rec493237809</w:t>
        </w:r>
      </w:hyperlink>
    </w:p>
    <w:p w14:paraId="5E000000" w14:textId="77777777" w:rsidR="00606324" w:rsidRPr="00526893" w:rsidRDefault="00A91866">
      <w:pPr>
        <w:spacing w:after="0" w:line="360" w:lineRule="auto"/>
        <w:ind w:firstLine="709"/>
        <w:jc w:val="both"/>
        <w:rPr>
          <w:rFonts w:ascii="Times New Roman" w:hAnsi="Times New Roman"/>
          <w:sz w:val="24"/>
          <w:szCs w:val="24"/>
        </w:rPr>
      </w:pPr>
      <w:r w:rsidRPr="00526893">
        <w:rPr>
          <w:rFonts w:ascii="Times New Roman" w:hAnsi="Times New Roman"/>
          <w:sz w:val="24"/>
          <w:szCs w:val="24"/>
        </w:rPr>
        <w:t xml:space="preserve">4. Румянцева Л.Ю. Организация проектно-исследовательской деятельности в условиях ФГОС ООО </w:t>
      </w:r>
      <w:hyperlink r:id="rId7" w:history="1">
        <w:r w:rsidRPr="00526893">
          <w:rPr>
            <w:rStyle w:val="a3"/>
            <w:rFonts w:ascii="Times New Roman" w:hAnsi="Times New Roman"/>
            <w:sz w:val="24"/>
            <w:szCs w:val="24"/>
          </w:rPr>
          <w:t>https://www.eduportal44.ru</w:t>
        </w:r>
      </w:hyperlink>
    </w:p>
    <w:p w14:paraId="5F000000" w14:textId="77777777" w:rsidR="00606324" w:rsidRPr="00526893" w:rsidRDefault="00606324">
      <w:pPr>
        <w:widowControl w:val="0"/>
        <w:tabs>
          <w:tab w:val="left" w:pos="709"/>
        </w:tabs>
        <w:spacing w:after="0" w:line="360" w:lineRule="auto"/>
        <w:ind w:firstLine="709"/>
        <w:jc w:val="both"/>
        <w:rPr>
          <w:rFonts w:ascii="Times New Roman" w:hAnsi="Times New Roman"/>
          <w:caps/>
          <w:sz w:val="24"/>
          <w:szCs w:val="24"/>
        </w:rPr>
      </w:pPr>
    </w:p>
    <w:p w14:paraId="60000000" w14:textId="77777777" w:rsidR="00606324" w:rsidRDefault="00606324"/>
    <w:sectPr w:rsidR="00606324">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51BBF"/>
    <w:multiLevelType w:val="multilevel"/>
    <w:tmpl w:val="5350AE36"/>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24"/>
    <w:rsid w:val="00526893"/>
    <w:rsid w:val="00586DA1"/>
    <w:rsid w:val="00606324"/>
    <w:rsid w:val="009F7979"/>
    <w:rsid w:val="00A91866"/>
    <w:rsid w:val="00E109A5"/>
    <w:rsid w:val="00E7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FA63"/>
  <w15:docId w15:val="{95EAB200-52B6-4D2C-86A1-A624D74A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3"/>
    <w:rPr>
      <w:color w:val="0563C1" w:themeColor="hyperlink"/>
      <w:u w:val="single"/>
    </w:rPr>
  </w:style>
  <w:style w:type="character" w:styleId="a3">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List Paragraph"/>
    <w:basedOn w:val="a"/>
    <w:link w:val="a5"/>
    <w:pPr>
      <w:ind w:left="720"/>
      <w:contextualSpacing/>
    </w:pPr>
  </w:style>
  <w:style w:type="character" w:customStyle="1" w:styleId="a5">
    <w:name w:val="Абзац списка Знак"/>
    <w:basedOn w:val="1"/>
    <w:link w:val="a4"/>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a">
    <w:name w:val="Balloon Text"/>
    <w:basedOn w:val="a"/>
    <w:link w:val="ab"/>
    <w:uiPriority w:val="99"/>
    <w:semiHidden/>
    <w:unhideWhenUsed/>
    <w:rsid w:val="005268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6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portal4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7;&#1077;&#1088;&#1089;&#1087;&#1077;&#1082;&#1090;&#1080;&#1074;&#1072;.&#1089;&#1091;&#1085;&#1094;.&#1088;&#1092;/" TargetMode="External"/><Relationship Id="rId5" Type="http://schemas.openxmlformats.org/officeDocument/2006/relationships/hyperlink" Target="https://olymp.hse.ru/projec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2572</Words>
  <Characters>14662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Кабинет</dc:creator>
  <cp:lastModifiedBy>Елизавета Глущенко</cp:lastModifiedBy>
  <cp:revision>2</cp:revision>
  <cp:lastPrinted>2025-05-05T10:37:00Z</cp:lastPrinted>
  <dcterms:created xsi:type="dcterms:W3CDTF">2025-05-05T10:38:00Z</dcterms:created>
  <dcterms:modified xsi:type="dcterms:W3CDTF">2025-05-05T10:38:00Z</dcterms:modified>
</cp:coreProperties>
</file>