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F1C2" w14:textId="77777777" w:rsidR="004A541D" w:rsidRPr="001B532D" w:rsidRDefault="004A541D" w:rsidP="004A5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32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05B1944B" w14:textId="77777777" w:rsidR="004A541D" w:rsidRPr="001B532D" w:rsidRDefault="004A541D" w:rsidP="004A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ребёнка – детский сад № 394» г. Перми</w:t>
      </w:r>
    </w:p>
    <w:p w14:paraId="0892BB8B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1831D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AB2F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CDAA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CE5AF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44611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0A555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9FB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2462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515A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2E315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F7D51" w14:textId="77777777" w:rsidR="004A541D" w:rsidRDefault="004A541D" w:rsidP="004A54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41D"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</w:t>
      </w:r>
    </w:p>
    <w:p w14:paraId="4C68FACA" w14:textId="6AD75B1E" w:rsidR="004A541D" w:rsidRPr="004A541D" w:rsidRDefault="004A541D" w:rsidP="004A54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41D">
        <w:rPr>
          <w:rFonts w:ascii="Times New Roman" w:hAnsi="Times New Roman" w:cs="Times New Roman"/>
          <w:b/>
          <w:sz w:val="40"/>
          <w:szCs w:val="40"/>
        </w:rPr>
        <w:t>«Головоломка Квадригами – сделай сам и решай».</w:t>
      </w:r>
    </w:p>
    <w:p w14:paraId="675A723A" w14:textId="4D076A29" w:rsidR="004A541D" w:rsidRPr="001B532D" w:rsidRDefault="004A541D" w:rsidP="004A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32D">
        <w:rPr>
          <w:rFonts w:ascii="Times New Roman" w:hAnsi="Times New Roman" w:cs="Times New Roman"/>
          <w:sz w:val="28"/>
          <w:szCs w:val="28"/>
        </w:rPr>
        <w:t>(Головоломка Квадригами как средство развития интеллектуальных способностей у детей с ЗПР старшего дошкольного возраста.)</w:t>
      </w:r>
    </w:p>
    <w:p w14:paraId="13DD1222" w14:textId="77777777" w:rsidR="004A541D" w:rsidRPr="001B532D" w:rsidRDefault="004A541D" w:rsidP="004A541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D6DE2" w14:textId="77777777" w:rsidR="004A541D" w:rsidRPr="001B532D" w:rsidRDefault="004A541D" w:rsidP="004A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D2E2C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13B3B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A19D4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DBA39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DFF3E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59B9B" w14:textId="5A2E929E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14:paraId="542F57FB" w14:textId="011BCA35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Рачкова В.И.,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</w:p>
    <w:p w14:paraId="374F2DBF" w14:textId="40B17E70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Н.А.., учитель-дефектолог</w:t>
      </w:r>
    </w:p>
    <w:p w14:paraId="739AD200" w14:textId="7CBAFCBD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Мамедова О.А., воспитатель</w:t>
      </w:r>
    </w:p>
    <w:p w14:paraId="15772D2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B30D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C9600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29D4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8B42F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55534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7578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164AB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FD981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7D420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19430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EB0A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AFD5D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68957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1900" w14:textId="535A5E41" w:rsidR="004A541D" w:rsidRPr="004A541D" w:rsidRDefault="004A541D" w:rsidP="004A54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</w:p>
    <w:p w14:paraId="4DDB029F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6005DB5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7E1B0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Интеллектуальное развитие дошкольников – важная часть общего психического</w:t>
      </w:r>
    </w:p>
    <w:p w14:paraId="2A39FD39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ребёнка, его подготовки к школьному обучению. Если интеллек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уальный потенциал дошкольника не получает должного развития в этом возрасте, то впоследствии не удаётся реализовать его в полной мере.</w:t>
      </w:r>
    </w:p>
    <w:p w14:paraId="0DB436D9" w14:textId="77777777" w:rsidR="004A541D" w:rsidRPr="001B532D" w:rsidRDefault="004A541D" w:rsidP="004A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32D">
        <w:rPr>
          <w:rFonts w:ascii="Times New Roman" w:eastAsia="Times New Roman" w:hAnsi="Times New Roman" w:cs="Times New Roman"/>
          <w:sz w:val="28"/>
          <w:szCs w:val="28"/>
        </w:rPr>
        <w:t>Дело в том, что на каждом возрастном этапе создается определенный «этаж», на котором формируются психические функции, важные для перехода к следующему этапу. Навыки, умения, приобретенные в дошкольный период, будут служить фундаментом для получения знаний и развития способностей в более старшем возрасте.</w:t>
      </w:r>
    </w:p>
    <w:p w14:paraId="55A8CCB7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Современные требования ФГОС ставят перед педагогами задачу целенаправленного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познавательных способностей детей, посещающих ДОУ, в том числе и у детей с ОВЗ. У дошкольников с ЗПР все основные психические новообразования возраста формируются с запаздыванием и имеют качественное своеобразие. Поэтому педагогическое воздействие на интеллектуальное развитие дошкольников с ЗПР – очень сложное дело.  Однако дети данной категории имеют потенциально сохранные возможности интеллектуального развития.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процесс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был для детей интересным,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занимательным, развивающим. Для этого могут быть использованы различные педагогические приемы, в том числе и решение головоломок.</w:t>
      </w:r>
    </w:p>
    <w:p w14:paraId="47C276ED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32D">
        <w:rPr>
          <w:rFonts w:ascii="Times New Roman" w:hAnsi="Times New Roman" w:cs="Times New Roman"/>
          <w:sz w:val="28"/>
          <w:szCs w:val="28"/>
        </w:rPr>
        <w:t>Дети старшего дошкольного возраста большие любители поиграть. Но чтобы игра принесла пользу, она должна не только учить, но и развлекать. Это действенный способ привлечь внимание дошколёнка и направить его потенциал в нужное русло.</w:t>
      </w:r>
    </w:p>
    <w:p w14:paraId="0A5931E6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hAnsi="Times New Roman" w:cs="Times New Roman"/>
          <w:sz w:val="28"/>
          <w:szCs w:val="28"/>
        </w:rPr>
        <w:t xml:space="preserve">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Головоломка — это особая задача, для решения которой, требуется смекалка, догадка, а не специальные знания, </w:t>
      </w:r>
      <w:proofErr w:type="gramStart"/>
      <w:r w:rsidRPr="001B532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 словами</w:t>
      </w:r>
      <w:proofErr w:type="gramEnd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головоломка – это увлекательная игра. </w:t>
      </w:r>
      <w:r w:rsidRPr="001B532D">
        <w:rPr>
          <w:rFonts w:ascii="Times New Roman" w:hAnsi="Times New Roman" w:cs="Times New Roman"/>
          <w:sz w:val="28"/>
          <w:szCs w:val="28"/>
        </w:rPr>
        <w:t xml:space="preserve">Головоломки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аналитические способности,</w:t>
      </w:r>
      <w:r w:rsidRPr="001B532D">
        <w:rPr>
          <w:rFonts w:ascii="Times New Roman" w:hAnsi="Times New Roman" w:cs="Times New Roman"/>
          <w:sz w:val="28"/>
          <w:szCs w:val="28"/>
        </w:rPr>
        <w:t xml:space="preserve"> помогают развивать мелкую моторику, зрительное внимание, память, конструктивное и пространственное мышление, зрительно-моторную координацию, произвольность поведения (умение играть по правилам, выполнять инструкции).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дети с ЗПР не потеряли интерес нужно правильно подбирать головоломки,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должны быть ни чрезмерно сложными, ни слишком простыми. </w:t>
      </w:r>
    </w:p>
    <w:p w14:paraId="1ADC0931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соблюдать принцип поддержки инициативы детей в решении головоломок. Не следует критиковать ребенка за неправильную попытку решения задания, прерывать пробы и поисковые действия ребенка словами «не так», «неправильно». Если ребенок долго пытается решить задание неверным способом, можно сказать ему «попробуй по-другому». </w:t>
      </w:r>
    </w:p>
    <w:p w14:paraId="06595EF7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внедрения головоломки в жизнь детей можно выделить следующие этапы:</w:t>
      </w:r>
    </w:p>
    <w:p w14:paraId="781B1230" w14:textId="19909457" w:rsidR="004A541D" w:rsidRPr="004A541D" w:rsidRDefault="004A541D" w:rsidP="004A541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Знакомство: 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необходимо ознакомиться с головоломкой и игровой задачей.</w:t>
      </w:r>
    </w:p>
    <w:p w14:paraId="26104DFD" w14:textId="7F93AA16" w:rsidR="004A541D" w:rsidRPr="004A541D" w:rsidRDefault="004A541D" w:rsidP="004A541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правил: 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научиться понимать правила головоломки. Для этого необходимо четко и просто объяснить цели игры и способы достижения решения.</w:t>
      </w:r>
    </w:p>
    <w:p w14:paraId="1F603666" w14:textId="4913B667" w:rsidR="004A541D" w:rsidRPr="004A541D" w:rsidRDefault="004A541D" w:rsidP="004A541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Start"/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этапе дети начинают решать головоломку, применяя 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A3C86" w14:textId="6C1FE9FB" w:rsidR="004A541D" w:rsidRPr="004A541D" w:rsidRDefault="004A541D" w:rsidP="004A541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способности. Вначале им может потребоваться помощь или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подсказки. Постепенно, набирая опыт, дети смогут стать более самостоятел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 решении задач.</w:t>
      </w:r>
    </w:p>
    <w:p w14:paraId="2CF0C250" w14:textId="77777777" w:rsidR="004A541D" w:rsidRPr="006C20A1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B448A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широко применяются игры- головоломки: «</w:t>
      </w:r>
      <w:proofErr w:type="spellStart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</w:t>
      </w:r>
      <w:r w:rsidRPr="001B53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32D">
        <w:rPr>
          <w:rFonts w:ascii="Times New Roman" w:hAnsi="Times New Roman" w:cs="Times New Roman"/>
          <w:sz w:val="28"/>
          <w:szCs w:val="28"/>
        </w:rPr>
        <w:t>«Пифагор», «Волшебный круг</w:t>
      </w:r>
      <w:r w:rsidRPr="001B532D">
        <w:rPr>
          <w:rFonts w:ascii="Times New Roman" w:hAnsi="Times New Roman" w:cs="Times New Roman"/>
          <w:i/>
          <w:sz w:val="28"/>
          <w:szCs w:val="28"/>
        </w:rPr>
        <w:t>»,</w:t>
      </w:r>
      <w:r w:rsidRPr="001B532D">
        <w:rPr>
          <w:rFonts w:ascii="Times New Roman" w:hAnsi="Times New Roman" w:cs="Times New Roman"/>
          <w:sz w:val="28"/>
          <w:szCs w:val="28"/>
        </w:rPr>
        <w:t xml:space="preserve"> «Вьетнамская игра», игры Никитина, игры </w:t>
      </w:r>
      <w:proofErr w:type="spellStart"/>
      <w:r w:rsidRPr="001B532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B532D">
        <w:rPr>
          <w:rFonts w:ascii="Times New Roman" w:hAnsi="Times New Roman" w:cs="Times New Roman"/>
          <w:sz w:val="28"/>
          <w:szCs w:val="28"/>
        </w:rPr>
        <w:t xml:space="preserve"> и другие. Дети с удовольствием включаются в игру, радуются, когда в группе появляется новая головоломка.</w:t>
      </w:r>
    </w:p>
    <w:p w14:paraId="676134ED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B532D">
        <w:rPr>
          <w:rFonts w:ascii="Times New Roman" w:hAnsi="Times New Roman" w:cs="Times New Roman"/>
          <w:sz w:val="28"/>
          <w:szCs w:val="28"/>
        </w:rPr>
        <w:t xml:space="preserve">   Наше внимание привлекла промышленная игра Квадригами.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адаптировали её для дошкольников и стали использовать в своей работе. </w:t>
      </w:r>
      <w:r w:rsidRPr="001B53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1B53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Название «Квадригами» объединяет два слова - «квадрат» и «оригами». </w:t>
      </w:r>
    </w:p>
    <w:p w14:paraId="17385D4A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задача: собрать квадрат 2х2 клеточки так, чтобы на одной его стороне были клеточки одного цвета, а на обратной стороне другого цвета, белые же клеточки должны оказаться внутри сложенного квадрата.</w:t>
      </w:r>
    </w:p>
    <w:p w14:paraId="685F96A7" w14:textId="77777777" w:rsidR="004A541D" w:rsidRPr="000478DE" w:rsidRDefault="004A541D" w:rsidP="004A541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478DE">
        <w:rPr>
          <w:rFonts w:ascii="Times New Roman" w:hAnsi="Times New Roman" w:cs="Times New Roman"/>
          <w:color w:val="222222"/>
          <w:sz w:val="28"/>
          <w:szCs w:val="28"/>
        </w:rPr>
        <w:t>Возрастная адресность: дети ста</w:t>
      </w:r>
      <w:r>
        <w:rPr>
          <w:rFonts w:ascii="Times New Roman" w:hAnsi="Times New Roman" w:cs="Times New Roman"/>
          <w:color w:val="222222"/>
          <w:sz w:val="28"/>
          <w:szCs w:val="28"/>
        </w:rPr>
        <w:t>ршего дошкольного возраста</w:t>
      </w:r>
      <w:r w:rsidRPr="000478D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36237C68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478DE">
        <w:rPr>
          <w:rFonts w:ascii="Times New Roman" w:eastAsia="Andale Sans UI" w:hAnsi="Times New Roman" w:cs="Times New Roman"/>
          <w:kern w:val="1"/>
          <w:sz w:val="28"/>
          <w:szCs w:val="28"/>
        </w:rPr>
        <w:t>Результативность использования</w:t>
      </w:r>
      <w:r w:rsidRPr="005E669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:</w:t>
      </w:r>
      <w:r w:rsidRPr="005E669E">
        <w:rPr>
          <w:rFonts w:ascii="Times New Roman" w:hAnsi="Times New Roman" w:cs="Times New Roman"/>
          <w:color w:val="222222"/>
          <w:sz w:val="28"/>
          <w:szCs w:val="28"/>
        </w:rPr>
        <w:t xml:space="preserve"> дети про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являют интерес к головоломке, используют полученные знания в самостоятельной деятельности. </w:t>
      </w:r>
    </w:p>
    <w:p w14:paraId="0A685F4D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интеллектуальных способностей детей с ЗПР посредством головоломки Квадригами.</w:t>
      </w:r>
    </w:p>
    <w:p w14:paraId="611CC551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7CAA50B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головоломкой Квадригами,</w:t>
      </w:r>
    </w:p>
    <w:p w14:paraId="242A7110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анализировать изображения, выбирать нужные по цвету,</w:t>
      </w:r>
    </w:p>
    <w:p w14:paraId="0B403308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восприятие, внимание, мыслительные операции анализа, синтеза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пространственное мышление;</w:t>
      </w:r>
    </w:p>
    <w:p w14:paraId="38F26092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руки;</w:t>
      </w:r>
    </w:p>
    <w:p w14:paraId="456F9063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настойчивость, умение доводить начатое дело до конца.</w:t>
      </w:r>
    </w:p>
    <w:p w14:paraId="64030D84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B53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состав игры входит:</w:t>
      </w:r>
    </w:p>
    <w:p w14:paraId="642A5BD7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карты</w:t>
      </w:r>
      <w:r w:rsidRPr="001B53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-поля (квадрат 4</w:t>
      </w:r>
      <w:r w:rsidRPr="001B532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x</w:t>
      </w:r>
      <w:r w:rsidRPr="001B53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 клеточки) – 8шт. Карточки – поля пронумерованы с обратной стороны в соответствии со степенью сложности. </w:t>
      </w:r>
    </w:p>
    <w:p w14:paraId="696CFC67" w14:textId="5427C23A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151BE2BF" w14:textId="77777777" w:rsidR="004A541D" w:rsidRPr="001B532D" w:rsidRDefault="004A541D" w:rsidP="004A5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</w:t>
      </w:r>
      <w:r w:rsidRPr="001B5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6BE4D" wp14:editId="17CF5416">
            <wp:extent cx="1651519" cy="163175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b="19026"/>
                    <a:stretch/>
                  </pic:blipFill>
                  <pic:spPr bwMode="auto">
                    <a:xfrm>
                      <a:off x="0" y="0"/>
                      <a:ext cx="1707248" cy="168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67F5E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двуцветные карточки -задания   </w:t>
      </w:r>
    </w:p>
    <w:p w14:paraId="64E12C03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</w:p>
    <w:p w14:paraId="2D625A63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B5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99588" wp14:editId="414A2519">
            <wp:extent cx="1332202" cy="559332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5" b="11354"/>
                    <a:stretch/>
                  </pic:blipFill>
                  <pic:spPr bwMode="auto">
                    <a:xfrm>
                      <a:off x="0" y="0"/>
                      <a:ext cx="1392908" cy="5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26600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FE643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1977E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работы с головоломкой: </w:t>
      </w:r>
    </w:p>
    <w:p w14:paraId="260DA00E" w14:textId="77777777" w:rsidR="004A541D" w:rsidRPr="001B532D" w:rsidRDefault="004A541D" w:rsidP="004A541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на карте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 клетки с предметами, которые могут быть только цвета, обозначенного на карточке-задании.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зелёная лягушка, ёлка, красная клубника, божья коровка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Раскрасить выбранные клетки в соответствующие цвета. Оставшиеся клетки будут белыми. Если задание выполнено верно, то должно получиться 4 клеточки одного цвета, 4 клеточки другого цвета и 8 клеточек белого цвета.</w:t>
      </w:r>
    </w:p>
    <w:p w14:paraId="73C20669" w14:textId="77777777" w:rsidR="004A541D" w:rsidRPr="001B532D" w:rsidRDefault="004A541D" w:rsidP="004A541D">
      <w:pPr>
        <w:pStyle w:val="a7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E0DBE" wp14:editId="02E20DD1">
            <wp:extent cx="1604865" cy="1681213"/>
            <wp:effectExtent l="0" t="0" r="0" b="0"/>
            <wp:docPr id="6" name="Рисунок 6" descr="C:\Users\User\Pictures\в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в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428" r="1087" b="21826"/>
                    <a:stretch/>
                  </pic:blipFill>
                  <pic:spPr bwMode="auto">
                    <a:xfrm>
                      <a:off x="0" y="0"/>
                      <a:ext cx="1622888" cy="17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CD55D" w14:textId="77777777" w:rsidR="004A541D" w:rsidRPr="001B532D" w:rsidRDefault="004A541D" w:rsidP="004A541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квадрат к сборке: по всем линиям нужно сделать сгибы в одну и другую сторону.</w:t>
      </w: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</w:p>
    <w:p w14:paraId="51124E4A" w14:textId="77777777" w:rsidR="004A541D" w:rsidRPr="001B532D" w:rsidRDefault="004A541D" w:rsidP="004A541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квадрат 2х2 клеточки так, чтобы на одной его стороне были клеточки одного цвета, а на другой стороне другого цвета, белые же клеточки должны оказаться внутри сложенного квадрата, их не должно быть видно.</w:t>
      </w:r>
    </w:p>
    <w:p w14:paraId="46525050" w14:textId="77777777" w:rsidR="004A541D" w:rsidRPr="001B532D" w:rsidRDefault="004A541D" w:rsidP="004A541D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8AB98" wp14:editId="5A1BC78D">
            <wp:extent cx="792173" cy="83975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7" r="24328" b="50017"/>
                    <a:stretch/>
                  </pic:blipFill>
                  <pic:spPr bwMode="auto">
                    <a:xfrm>
                      <a:off x="0" y="0"/>
                      <a:ext cx="793432" cy="8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35B30" wp14:editId="3F8E4104">
            <wp:extent cx="802005" cy="851006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5" t="49388" r="24336"/>
                    <a:stretch/>
                  </pic:blipFill>
                  <pic:spPr bwMode="auto">
                    <a:xfrm>
                      <a:off x="0" y="0"/>
                      <a:ext cx="802634" cy="85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FE853" w14:textId="77777777" w:rsidR="004A541D" w:rsidRPr="001B532D" w:rsidRDefault="004A541D" w:rsidP="004A541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решена.</w:t>
      </w:r>
    </w:p>
    <w:p w14:paraId="4EE09B22" w14:textId="77777777" w:rsidR="004A541D" w:rsidRPr="001B532D" w:rsidRDefault="004A541D" w:rsidP="004A541D">
      <w:pPr>
        <w:pStyle w:val="a7"/>
        <w:shd w:val="clear" w:color="auto" w:fill="FFFFFF"/>
        <w:spacing w:after="0" w:line="240" w:lineRule="auto"/>
        <w:ind w:left="108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</w:t>
      </w:r>
    </w:p>
    <w:p w14:paraId="19AC3F2C" w14:textId="77777777" w:rsidR="004A541D" w:rsidRPr="001B532D" w:rsidRDefault="004A541D" w:rsidP="004A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головоломок </w:t>
      </w:r>
      <w:proofErr w:type="gramStart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1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занятие, которое способствует развитию детей, а ещё доставляет им удовольствие и вызывает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эмоции. Наша игра Квадригами – умное увлечение для развлечения!</w:t>
      </w:r>
    </w:p>
    <w:p w14:paraId="000029F8" w14:textId="77777777" w:rsidR="004A541D" w:rsidRDefault="004A541D" w:rsidP="004A54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2B49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 адресован педагог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ам коррекционных и общеразвивающих групп, </w:t>
      </w:r>
      <w:r w:rsidRPr="001B532D">
        <w:rPr>
          <w:rFonts w:ascii="Times New Roman" w:hAnsi="Times New Roman" w:cs="Times New Roman"/>
          <w:spacing w:val="-1"/>
          <w:sz w:val="28"/>
          <w:szCs w:val="28"/>
        </w:rPr>
        <w:t xml:space="preserve">может использоваться в </w:t>
      </w:r>
      <w:r w:rsidRPr="001B53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совместной и </w:t>
      </w:r>
      <w:r w:rsidRPr="001B532D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самостоятельной </w:t>
      </w:r>
      <w:r w:rsidRPr="001B532D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 деятельности</w:t>
      </w:r>
      <w:r w:rsidRPr="001B532D">
        <w:rPr>
          <w:rFonts w:ascii="Times New Roman" w:hAnsi="Times New Roman" w:cs="Times New Roman"/>
          <w:spacing w:val="-2"/>
          <w:sz w:val="28"/>
          <w:szCs w:val="28"/>
        </w:rPr>
        <w:t xml:space="preserve"> с детьми в ДОУ, разно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образит развивающую предметно - </w:t>
      </w:r>
      <w:r w:rsidRPr="001B532D">
        <w:rPr>
          <w:rFonts w:ascii="Times New Roman" w:hAnsi="Times New Roman" w:cs="Times New Roman"/>
          <w:spacing w:val="-2"/>
          <w:sz w:val="28"/>
          <w:szCs w:val="28"/>
        </w:rPr>
        <w:t xml:space="preserve">пространственную среду группы. </w:t>
      </w:r>
      <w:proofErr w:type="gramStart"/>
      <w:r w:rsidRPr="001B532D">
        <w:rPr>
          <w:rFonts w:ascii="Times New Roman" w:hAnsi="Times New Roman" w:cs="Times New Roman"/>
          <w:spacing w:val="-2"/>
          <w:sz w:val="28"/>
          <w:szCs w:val="28"/>
        </w:rPr>
        <w:t>Возможно  использовать</w:t>
      </w:r>
      <w:proofErr w:type="gramEnd"/>
      <w:r w:rsidRPr="001B532D">
        <w:rPr>
          <w:rFonts w:ascii="Times New Roman" w:hAnsi="Times New Roman" w:cs="Times New Roman"/>
          <w:spacing w:val="-2"/>
          <w:sz w:val="28"/>
          <w:szCs w:val="28"/>
        </w:rPr>
        <w:t xml:space="preserve"> как КОП с детьми познавательной направленности. Может быть рекомендован для домашних игр родителям.</w:t>
      </w:r>
    </w:p>
    <w:p w14:paraId="51222051" w14:textId="77777777" w:rsidR="002122E6" w:rsidRDefault="002122E6"/>
    <w:sectPr w:rsidR="002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8BC"/>
    <w:multiLevelType w:val="hybridMultilevel"/>
    <w:tmpl w:val="60BC85C8"/>
    <w:lvl w:ilvl="0" w:tplc="BA78F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3300E"/>
    <w:multiLevelType w:val="hybridMultilevel"/>
    <w:tmpl w:val="CB44A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42338">
    <w:abstractNumId w:val="0"/>
  </w:num>
  <w:num w:numId="2" w16cid:durableId="80847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95"/>
    <w:rsid w:val="002122E6"/>
    <w:rsid w:val="003E6F95"/>
    <w:rsid w:val="004A541D"/>
    <w:rsid w:val="006856F1"/>
    <w:rsid w:val="007A302F"/>
    <w:rsid w:val="00C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91F2"/>
  <w15:chartTrackingRefBased/>
  <w15:docId w15:val="{16FF131A-952F-4A9E-9F9E-668A5B19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1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F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F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6F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6F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6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F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евсев</dc:creator>
  <cp:keywords/>
  <dc:description/>
  <cp:lastModifiedBy>вася евсев</cp:lastModifiedBy>
  <cp:revision>2</cp:revision>
  <dcterms:created xsi:type="dcterms:W3CDTF">2025-05-11T10:39:00Z</dcterms:created>
  <dcterms:modified xsi:type="dcterms:W3CDTF">2025-05-11T10:44:00Z</dcterms:modified>
</cp:coreProperties>
</file>