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610EB" w14:textId="38D22552" w:rsidR="00F12C76" w:rsidRDefault="00FB1217" w:rsidP="00FB1217">
      <w:pPr>
        <w:spacing w:after="0"/>
        <w:ind w:firstLine="709"/>
        <w:jc w:val="center"/>
        <w:rPr>
          <w:b/>
          <w:bCs/>
        </w:rPr>
      </w:pPr>
      <w:bookmarkStart w:id="0" w:name="_GoBack"/>
      <w:r w:rsidRPr="00FB1217">
        <w:rPr>
          <w:b/>
          <w:bCs/>
        </w:rPr>
        <w:t>Дети с тяжелыми множественными нарушениями развития в образовательном пространстве</w:t>
      </w:r>
    </w:p>
    <w:bookmarkEnd w:id="0"/>
    <w:p w14:paraId="7CF24AEB" w14:textId="77777777" w:rsidR="00FB1217" w:rsidRDefault="00FB1217" w:rsidP="00FB1217">
      <w:pPr>
        <w:spacing w:after="0" w:line="360" w:lineRule="auto"/>
        <w:ind w:firstLine="709"/>
        <w:jc w:val="both"/>
      </w:pPr>
      <w:r>
        <w:t xml:space="preserve">Социальная интеграция, реабилитация и </w:t>
      </w:r>
      <w:proofErr w:type="spellStart"/>
      <w:r>
        <w:t>абилитация</w:t>
      </w:r>
      <w:proofErr w:type="spellEnd"/>
      <w:r>
        <w:t xml:space="preserve"> детей-инвалидов является в настоящее время одним из приоритетных направлений социальной политики в нашей стране. Повсеместно проводится планомерная работа, направленная на улучшение качества жизни детей указанной категории: организуется сеть реабилитационных и реабилитационно-образовательных учреждений, разрабатываются высокотехнологичные методы и технологии реабилитации и </w:t>
      </w:r>
      <w:proofErr w:type="spellStart"/>
      <w:r>
        <w:t>абилитации</w:t>
      </w:r>
      <w:proofErr w:type="spellEnd"/>
      <w:r>
        <w:t xml:space="preserve">, предоставляются технические средства, различные льготы и пособия. </w:t>
      </w:r>
    </w:p>
    <w:p w14:paraId="525EC8CA" w14:textId="77777777" w:rsidR="00FB1217" w:rsidRDefault="00FB1217" w:rsidP="00FB1217">
      <w:pPr>
        <w:spacing w:after="0" w:line="360" w:lineRule="auto"/>
        <w:ind w:firstLine="709"/>
        <w:jc w:val="both"/>
      </w:pPr>
      <w:r>
        <w:t xml:space="preserve">Важным аспектом этой работы является образовательная интеграция детей-инвалидов и детей с ограниченными возможностями здоровья. В нашей стране право на образование для всех людей вне зависимости от их психофизических иди других особенностей закреплено во многих нормативно-правовых документах как международного, так и федерального уровней. Среди международных документов основополагающими являются Всеобщая декларация прав человека, Декларация о правах умственно отсталых лиц, Декларация о правах инвалидов, Стандартные правила обеспечения равных возможностей для инвалидов, </w:t>
      </w:r>
      <w:proofErr w:type="spellStart"/>
      <w:r>
        <w:t>Саламанкская</w:t>
      </w:r>
      <w:proofErr w:type="spellEnd"/>
      <w:r>
        <w:t xml:space="preserve"> декларация. Положения этих нормативно-правовых актов нашли отражение в документах, регламентирующих образование лиц с ограниченными возможностями здоровья в Российской Федерации. В первую очередь в федеральном законе «Об образовании в Российской Федерации» от 29 декабря 2012 г. N 273-ФЗ. Государство гарантирует вариативные возможности получения образования обучающимися с ограниченными возможностями здоровья с учетом их особых образовательных потребностей и при создании специальных условий обучения [1]. </w:t>
      </w:r>
    </w:p>
    <w:p w14:paraId="40275377" w14:textId="77777777" w:rsidR="00FB1217" w:rsidRDefault="00FB1217" w:rsidP="00FB1217">
      <w:pPr>
        <w:spacing w:after="0" w:line="360" w:lineRule="auto"/>
        <w:ind w:firstLine="709"/>
        <w:jc w:val="both"/>
      </w:pPr>
      <w:r>
        <w:t xml:space="preserve">Тем не менее, проблема включения в образовательное пространство детей с тяжелыми и множественными нарушениями развития до сих пор относится к наиболее трудным и тяжело решаемым. До недавнего времени эти </w:t>
      </w:r>
      <w:r>
        <w:lastRenderedPageBreak/>
        <w:t xml:space="preserve">дети были исключены из образовательного пространства, они признавались необучаемыми и фактически не получали развития. </w:t>
      </w:r>
    </w:p>
    <w:p w14:paraId="5425E6F0" w14:textId="77777777" w:rsidR="00FB1217" w:rsidRDefault="00FB1217" w:rsidP="00FB1217">
      <w:pPr>
        <w:spacing w:after="0" w:line="360" w:lineRule="auto"/>
        <w:ind w:firstLine="709"/>
        <w:jc w:val="both"/>
      </w:pPr>
      <w:r>
        <w:t>И сегодня реальная ситуация такова, что дети с тяжелыми ограничениями жизнедеятельности зачастую лишены возможности посещать образовательные организации, многие образовательные услуги до сих пор остаются для них</w:t>
      </w:r>
      <w:r>
        <w:t xml:space="preserve"> </w:t>
      </w:r>
      <w:r>
        <w:t xml:space="preserve">недоступными, так как не учитывают специфические особые образовательные потребности детей данной категории. Важной вехой на пути решения данной проблемы стало принятие Федерального государственного образовательного стандарта начального общего образования обучающихся с ограниченными возможностями здоровья (ФГОС НОО обучающихся с ОВЗ), и Федерального государственного образовательного стандарта образования обучающихся с умственной отсталостью (интеллектуальными нарушениями). Оба Стандарта вступили в силу 01 сентября 2016 года (утверждены приказами Министерства образовании и науки от 19.12.2014 года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и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соответственно) [1, 3, 9]. Принятие Стандартов закрепило на уровне практической реализации положения основных международных и российских </w:t>
      </w:r>
      <w:proofErr w:type="spellStart"/>
      <w:r>
        <w:t>нормативноправовых</w:t>
      </w:r>
      <w:proofErr w:type="spellEnd"/>
      <w:r>
        <w:t xml:space="preserve"> документов, гарантирующих всем без исключения детям право на обязательное и бесплатное образование. Уровень обучения детей с тяжелыми нарушениями развития выделяется как в ФГОС НОО обучающихся с ОВЗ, так и в ФГОС образования обучающихся с умственной отсталостью. По мнению И.Ю. Левченко именно ФГОС НОО обучающихся с ОВЗ впервые на уровне нормативно-правового регулирования утверждает право на образование детей с тяжелыми нарушениями развития. Применительно к детям этой категории вводится понятие «дети с тяжелыми множественными нарушениями развития (ТМНР)» [3]. </w:t>
      </w:r>
    </w:p>
    <w:p w14:paraId="6439805D" w14:textId="77777777" w:rsidR="00FB1217" w:rsidRDefault="00FB1217" w:rsidP="00FB1217">
      <w:pPr>
        <w:spacing w:after="0" w:line="360" w:lineRule="auto"/>
        <w:ind w:firstLine="709"/>
        <w:jc w:val="both"/>
      </w:pPr>
      <w:proofErr w:type="gramStart"/>
      <w:r>
        <w:lastRenderedPageBreak/>
        <w:t>Согласно Стандарту</w:t>
      </w:r>
      <w:proofErr w:type="gramEnd"/>
      <w:r>
        <w:t xml:space="preserve"> это обучающиеся, имеющие несколько первичных и вторичных нарушений, которые создают сложную клиническую и </w:t>
      </w:r>
      <w:proofErr w:type="spellStart"/>
      <w:r>
        <w:t>психологопедагогическую</w:t>
      </w:r>
      <w:proofErr w:type="spellEnd"/>
      <w:r>
        <w:t xml:space="preserve"> картину, не позволяющую ученику освоить ни одну из существующих типовых адаптированных образовательных программ и для которых должны разрабатываться специальные индивидуальные программы развития (СИПР). СИПР разрабатывается для каждого ребенка с учетом его особых образовательных потребностей и потенциальных возможностей. Уровень программы определяются индивидуальными возможностями ребенка, а ее содержание ориентировано преимущественно на формирование жизненных компетенций. Варианты требований к реализации программ для детей с ТМНР разработаны в разделах Стандарта для обучающихся с нарушениями слуха, зрения, опорно-двигательного аппарата и расстройствами аутистического спектра. Предполагается, что критериям отнесения к одному или другому Стандарту должно стать определение ведущего нарушения. По второму варианту ФГОС образования обучающихся с умственной отсталостью должны учиться дети, имеющие выраженное интеллектуальное недоразвитие в сочетании с сопутствующими нарушениями сенсорной или двигательной сферы. Варианты ФГОС НОО обучающихся с ОВЗ ориентированы на обучающихся с нарушениями сенсорной, двигательной и/или эмоционально-волевой сферы в сочетании с выраженной умственной отсталостью. </w:t>
      </w:r>
    </w:p>
    <w:p w14:paraId="1666223E" w14:textId="1D65B473" w:rsidR="00FB1217" w:rsidRDefault="00FB1217" w:rsidP="00FB1217">
      <w:pPr>
        <w:spacing w:after="0" w:line="360" w:lineRule="auto"/>
        <w:ind w:firstLine="709"/>
        <w:jc w:val="both"/>
      </w:pPr>
      <w:r>
        <w:t xml:space="preserve">Таким образом, ФГОС НОО обучающихся с ОВЗ гарантирует детям с ТМНР получение образования с учетом их особенностей и особых образовательных потребностей. Большинство авторов (Левченко И.Ю., Царев А.М., Исаева Т.Н., Гусейнова А.А. и др.) считают, что внедрение Федеральных государственных образовательных стандартов начального общего образования обучающихся с ограниченными возможностями здоровья и обучающихся с умственно отсталостью (интеллектуальными нарушениями) является важным позитивным моментом на пути реализации права на образование и включения детей с ТМНР в образовательное пространство [1]. </w:t>
      </w:r>
    </w:p>
    <w:p w14:paraId="618FC3D9" w14:textId="77777777" w:rsidR="00FB1217" w:rsidRDefault="00FB1217" w:rsidP="00FB1217">
      <w:pPr>
        <w:spacing w:after="0" w:line="360" w:lineRule="auto"/>
        <w:ind w:firstLine="709"/>
        <w:jc w:val="both"/>
      </w:pPr>
      <w:r>
        <w:lastRenderedPageBreak/>
        <w:t xml:space="preserve">Как уже было сказано выше ФГОС НОО обучающихся с ОВЗ имеет важное значение с терминологической точки зрения, так как впервые закрепляется в правовом поле понятие «тяжелые множественные нарушения развития». Содержательная составляющая данного понятия связана с понятиями «сложный дефект», «сложное нарушение» или «комплексное нарушение». Все эти понятия подразумевают сочетание и взаимное влияние друг на друга нескольких первичных нарушений (интеллектуальных, двигательных, сенсорных), вызванных поражением различных функциональных систем организма ребенка (Блюмина М.Г., </w:t>
      </w:r>
      <w:proofErr w:type="spellStart"/>
      <w:r>
        <w:t>Лубовский</w:t>
      </w:r>
      <w:proofErr w:type="spellEnd"/>
      <w:r>
        <w:t xml:space="preserve"> В.И., Розанова Т.В., Чулков В.Н., </w:t>
      </w:r>
      <w:proofErr w:type="spellStart"/>
      <w:r>
        <w:t>Басилова</w:t>
      </w:r>
      <w:proofErr w:type="spellEnd"/>
      <w:r>
        <w:t xml:space="preserve"> Т.А., </w:t>
      </w:r>
      <w:proofErr w:type="spellStart"/>
      <w:r>
        <w:t>Жигорева</w:t>
      </w:r>
      <w:proofErr w:type="spellEnd"/>
      <w:r>
        <w:t xml:space="preserve"> М.В., Левченко И.Ю., Царев А.М. </w:t>
      </w:r>
      <w:proofErr w:type="spellStart"/>
      <w:r>
        <w:t>Головчиц</w:t>
      </w:r>
      <w:proofErr w:type="spellEnd"/>
      <w:r>
        <w:t xml:space="preserve"> Л.А., Симонова Т.Н. и др.). Общая картина нарушенного развития усугубляется влиянием вторичных нарушений [2, 5]. Подробно понятия «сложные (комплексные) нарушения» и «множественные нарушения» проанализированы М.В. </w:t>
      </w:r>
      <w:proofErr w:type="spellStart"/>
      <w:r>
        <w:t>Жигоревой</w:t>
      </w:r>
      <w:proofErr w:type="spellEnd"/>
      <w:r>
        <w:t xml:space="preserve"> и И.Ю. Левченко [2]. </w:t>
      </w:r>
    </w:p>
    <w:p w14:paraId="70F6D2F2" w14:textId="77777777" w:rsidR="00FB1217" w:rsidRDefault="00FB1217" w:rsidP="00FB1217">
      <w:pPr>
        <w:spacing w:after="0" w:line="360" w:lineRule="auto"/>
        <w:ind w:firstLine="709"/>
        <w:jc w:val="both"/>
      </w:pPr>
      <w:r>
        <w:t xml:space="preserve">Авторы рассматривают сложные (комплексные) нарушения развития как нарушения, при которых у ребенка наблюдаются несколько первичных нарушений, и каждое из них по отдельности отрицательно влияет на развитие ребенка, а вместе, усиливая друг друга, они имеют выраженный кумулятивный эффект. </w:t>
      </w:r>
    </w:p>
    <w:p w14:paraId="63ECB1C4" w14:textId="77777777" w:rsidR="00FB1217" w:rsidRDefault="00FB1217" w:rsidP="00FB1217">
      <w:pPr>
        <w:spacing w:after="0" w:line="360" w:lineRule="auto"/>
        <w:ind w:firstLine="709"/>
        <w:jc w:val="both"/>
      </w:pPr>
      <w:r>
        <w:t xml:space="preserve">Множественные нарушения </w:t>
      </w:r>
      <w:proofErr w:type="gramStart"/>
      <w:r>
        <w:t>- это</w:t>
      </w:r>
      <w:proofErr w:type="gramEnd"/>
      <w:r>
        <w:t xml:space="preserve"> нарушения, при которых наблюдаются три и более первичных нарушения. А.М. Царев обращает внимание на то, что тяжелое множественное нарушение развития представляет собой совокупность психофизических нарушений, как правило, вызванных органическим поражением центральной нервной системы и имеющих высокую степень выраженности (в первую очередь высокую степень выраженности интеллектуального дефекта) [9]. </w:t>
      </w:r>
    </w:p>
    <w:p w14:paraId="02B7EAA5" w14:textId="77777777" w:rsidR="00FB1217" w:rsidRDefault="00FB1217" w:rsidP="00FB1217">
      <w:pPr>
        <w:spacing w:after="0" w:line="360" w:lineRule="auto"/>
        <w:ind w:firstLine="709"/>
        <w:jc w:val="both"/>
      </w:pPr>
      <w:r>
        <w:t>Еще одно определение, относящееся к термину «тяжелые множественные нарушения развития»</w:t>
      </w:r>
      <w:r>
        <w:t xml:space="preserve"> </w:t>
      </w:r>
      <w:r>
        <w:t>приводит И.Л. Рязанова, ссылаясь на зарубежных авторов: «…ТМНР (</w:t>
      </w:r>
      <w:proofErr w:type="spellStart"/>
      <w:r>
        <w:t>severe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 xml:space="preserve">) определяется как комплексный синдром, обязательной частью которого </w:t>
      </w:r>
      <w:r>
        <w:lastRenderedPageBreak/>
        <w:t xml:space="preserve">является тяжелая или глубокая умственная отсталость, комбинированная со слепотой или слабовидением, тяжелым нарушением поведения, глухотой или </w:t>
      </w:r>
      <w:proofErr w:type="spellStart"/>
      <w:r>
        <w:t>слабослышанием</w:t>
      </w:r>
      <w:proofErr w:type="spellEnd"/>
      <w:r>
        <w:t xml:space="preserve">, нарушениями </w:t>
      </w:r>
      <w:proofErr w:type="spellStart"/>
      <w:r>
        <w:t>опорнодвигательного</w:t>
      </w:r>
      <w:proofErr w:type="spellEnd"/>
      <w:r>
        <w:t xml:space="preserve"> аппарата или соматическими нарушениями в различных сочетаниях…» [4]. </w:t>
      </w:r>
    </w:p>
    <w:p w14:paraId="0362EC33" w14:textId="77777777" w:rsidR="00FB1217" w:rsidRDefault="00FB1217" w:rsidP="00FB1217">
      <w:pPr>
        <w:spacing w:after="0" w:line="360" w:lineRule="auto"/>
        <w:ind w:firstLine="709"/>
        <w:jc w:val="both"/>
      </w:pPr>
      <w:r>
        <w:t xml:space="preserve">Изучение специальной литературы по рассматриваемой проблеме показывает, что ряд авторов используют понятия «сложное нарушение», «множественное нарушение», «комплексной нарушение» как синонимичные или как минимум как взаимозаменяемые. При этом следует отметить, что в настоящее время, существует явно выраженная тенденция к замещению приведенных выше понятий термином «тяжелые множественные нарушения развития». Среди детей с тяжелыми множественными нарушениями развития достаточно часто встречаются дети с церебральным параличом и другими </w:t>
      </w:r>
      <w:proofErr w:type="spellStart"/>
      <w:r>
        <w:t>нейромоторными</w:t>
      </w:r>
      <w:proofErr w:type="spellEnd"/>
      <w:r>
        <w:t xml:space="preserve"> нарушениями вследствие поражения центральной нервной системы. В последние годы в образовательных организациях значительно увеличилось количество детей данной категории. В структуре нарушений у них отмечаются грубые двигательные нарушения в сочетании с тяжелыми нарушениями речи и интеллекта и сопутствующими нарушениями сенсорных функций. Все дети имеют особые образовательные потребности, которые требуют создания специальных условий обучения. </w:t>
      </w:r>
      <w:proofErr w:type="spellStart"/>
      <w:r>
        <w:t>Клиникопсихолого</w:t>
      </w:r>
      <w:proofErr w:type="spellEnd"/>
      <w:r>
        <w:t xml:space="preserve">-педагогические особенности этих детей изучены недостаточно, так как раньше они были включены в систему образования. </w:t>
      </w:r>
    </w:p>
    <w:p w14:paraId="3BAD38EF" w14:textId="77777777" w:rsidR="00FB1217" w:rsidRDefault="00FB1217" w:rsidP="00FB1217">
      <w:pPr>
        <w:spacing w:after="0" w:line="360" w:lineRule="auto"/>
        <w:ind w:firstLine="709"/>
        <w:jc w:val="both"/>
      </w:pPr>
      <w:r>
        <w:t xml:space="preserve">В 2016 – 2017 годах на базе Московского центра реабилитации инвалидов было проведено исследование, направленное на изучение особых образовательных потребностей и специальных условий обучения детей с ТМНР. В исследовании приняли участие 30 дошкольников (по 15 мальчиков и девочек). Все дети имели тяжелые проявления ДЦП. Они не могли самостоятельно передвигаться, имели грубые нарушения мелкой и общей моторики з-за сильных контрактур, сильной </w:t>
      </w:r>
      <w:proofErr w:type="spellStart"/>
      <w:r>
        <w:t>спастики</w:t>
      </w:r>
      <w:proofErr w:type="spellEnd"/>
      <w:r>
        <w:t xml:space="preserve"> или гиперкинезов. Навыки самообслуживания у детей полностью отсутствовали. У них также наблюдалась умственная отсталость (умеренной, тяжелой или глубокой </w:t>
      </w:r>
      <w:r>
        <w:lastRenderedPageBreak/>
        <w:t>степени выраженности), полностью отсутствовала речь. У 24 человек были сопутствующие нарушения зрения, у двоих слуха, 14 детям был выставлен диагноз эпилепсия. Дети прошли комплексное медицинское и психолого-педагогическое обследование на основе специально разработанной диагностической программы. Были подробно изучены данные анамнеза, проведены клинические осмотры врачами (неврологом, психиатром и ортопедом), логопедическое и психолого-педагогическое обследование. Далее с помощью специально разработанного алгоритма были установлены особые образовательные потребности и определены следующие специальные условия обучения участников исследования: - адаптация архитектурной среды с учетом потребностей маломобильных групп граждан - постоянная помощь ассистента для передвижения и осуществления деятельности; - обеспечение специальными техническими средствами (</w:t>
      </w:r>
      <w:proofErr w:type="spellStart"/>
      <w:r>
        <w:t>тифлотехнические</w:t>
      </w:r>
      <w:proofErr w:type="spellEnd"/>
      <w:r>
        <w:t xml:space="preserve"> средства, приспособления для облегчения ухода за ребенком, специальное оборудование рабочего места, в том числе фиксирующее кресло для удержания правильного положения тела и т.д.) - комплексное психолого-педагогическое сопровождение и систематическая коррекционная работа (коррекционные занятия с дефектологом /логопедом / инструктором по социально-бытовой адаптации и т .д.) - систематическая лечебно-профилактическая работы (профилактика ухудшения состояния здоровья), включая соблюдение ортопедического режима; - сотрудничество и взаимодействие педагогов с родителями детей с ТМНР. </w:t>
      </w:r>
    </w:p>
    <w:p w14:paraId="3704EC7D" w14:textId="77777777" w:rsidR="00FB1217" w:rsidRPr="00FB1217" w:rsidRDefault="00FB1217" w:rsidP="00FB1217">
      <w:pPr>
        <w:spacing w:after="0" w:line="360" w:lineRule="auto"/>
        <w:ind w:firstLine="709"/>
        <w:jc w:val="both"/>
        <w:rPr>
          <w:b/>
          <w:bCs/>
        </w:rPr>
      </w:pPr>
      <w:r w:rsidRPr="00FB1217">
        <w:rPr>
          <w:b/>
          <w:bCs/>
        </w:rPr>
        <w:t>Литература</w:t>
      </w:r>
    </w:p>
    <w:p w14:paraId="311256A5" w14:textId="77777777" w:rsidR="00FB1217" w:rsidRDefault="00FB1217" w:rsidP="00FB1217">
      <w:pPr>
        <w:spacing w:after="0" w:line="360" w:lineRule="auto"/>
        <w:ind w:firstLine="709"/>
        <w:jc w:val="both"/>
      </w:pPr>
      <w:r>
        <w:t xml:space="preserve"> 1. </w:t>
      </w:r>
      <w:proofErr w:type="spellStart"/>
      <w:r>
        <w:t>Абкович</w:t>
      </w:r>
      <w:proofErr w:type="spellEnd"/>
      <w:r>
        <w:t xml:space="preserve">, А.Я. Психолого-педагогические условия инклюзии младших школьников с двигательными нарушениями: </w:t>
      </w:r>
      <w:proofErr w:type="spellStart"/>
      <w:r>
        <w:t>дис</w:t>
      </w:r>
      <w:proofErr w:type="spellEnd"/>
      <w:r>
        <w:t xml:space="preserve">. ... канд. </w:t>
      </w:r>
      <w:proofErr w:type="spellStart"/>
      <w:r>
        <w:t>пед</w:t>
      </w:r>
      <w:proofErr w:type="spellEnd"/>
      <w:r>
        <w:t xml:space="preserve">. наук: 13.00.03 / </w:t>
      </w:r>
      <w:proofErr w:type="spellStart"/>
      <w:r>
        <w:t>Абкович</w:t>
      </w:r>
      <w:proofErr w:type="spellEnd"/>
      <w:r>
        <w:t xml:space="preserve"> Алла Яковлевна. Москва, 2017. – 270 c.</w:t>
      </w:r>
    </w:p>
    <w:p w14:paraId="0B7F7BB0" w14:textId="34B8D00D" w:rsidR="00FB1217" w:rsidRDefault="00FB1217" w:rsidP="00FB1217">
      <w:pPr>
        <w:spacing w:after="0" w:line="360" w:lineRule="auto"/>
        <w:ind w:firstLine="709"/>
        <w:jc w:val="both"/>
      </w:pPr>
      <w:r>
        <w:t xml:space="preserve"> 2. </w:t>
      </w:r>
      <w:proofErr w:type="spellStart"/>
      <w:r>
        <w:t>Жигорева</w:t>
      </w:r>
      <w:proofErr w:type="spellEnd"/>
      <w:r>
        <w:t xml:space="preserve"> М.В., Левченко И.Ю. Дети с комплексными нарушениями развития: Диагностика и сопровождение. — М.: Национальный книжный центр, 2016 — 208 с. (Специальная психология.) </w:t>
      </w:r>
    </w:p>
    <w:p w14:paraId="434ADC93" w14:textId="77777777" w:rsidR="00FB1217" w:rsidRDefault="00FB1217" w:rsidP="00FB1217">
      <w:pPr>
        <w:spacing w:after="0" w:line="360" w:lineRule="auto"/>
        <w:ind w:firstLine="709"/>
        <w:jc w:val="both"/>
      </w:pPr>
      <w:r>
        <w:lastRenderedPageBreak/>
        <w:t>3. Левченко, И.Ю. Проблемы реализации ФГОС начального общего образования обучающихся с ОВЗ в работе с детьми с тяжелыми множественными нарушениями развития. / Левченко И.Ю. // Проблемы реализации ФГОС для детей с ограниченными возможностями здоровья: сб. статей по материалам круглого стола (17 февраля 2016 года). – М.: Парадигма, 2016. – С. 16–24.</w:t>
      </w:r>
    </w:p>
    <w:p w14:paraId="61ED5A1C" w14:textId="77777777" w:rsidR="00FB1217" w:rsidRDefault="00FB1217" w:rsidP="00FB1217">
      <w:pPr>
        <w:spacing w:after="0" w:line="360" w:lineRule="auto"/>
        <w:ind w:firstLine="709"/>
        <w:jc w:val="both"/>
      </w:pPr>
      <w:r>
        <w:t xml:space="preserve"> 4. Рязанова, И.Л. Оценка коммуникативных навыков и подбор альтернативных и дополнительных средств общения детям с ТМНР //</w:t>
      </w:r>
      <w:proofErr w:type="spellStart"/>
      <w:r>
        <w:t>Universum</w:t>
      </w:r>
      <w:proofErr w:type="spellEnd"/>
      <w:r>
        <w:t xml:space="preserve">: Психология и образование: электрон. </w:t>
      </w:r>
      <w:proofErr w:type="spellStart"/>
      <w:r>
        <w:t>научн</w:t>
      </w:r>
      <w:proofErr w:type="spellEnd"/>
      <w:r>
        <w:t xml:space="preserve">. </w:t>
      </w:r>
      <w:proofErr w:type="spellStart"/>
      <w:r>
        <w:t>жур</w:t>
      </w:r>
      <w:proofErr w:type="spellEnd"/>
      <w:r>
        <w:t xml:space="preserve">. 2018 №5(47). URL: http://7universum.com/ru/psy/authors/item/5845 Дата обращения: 25.02.2019 </w:t>
      </w:r>
    </w:p>
    <w:p w14:paraId="3D3BC61B" w14:textId="77777777" w:rsidR="00FB1217" w:rsidRDefault="00FB1217" w:rsidP="00FB1217">
      <w:pPr>
        <w:spacing w:after="0" w:line="360" w:lineRule="auto"/>
        <w:ind w:firstLine="709"/>
        <w:jc w:val="both"/>
      </w:pPr>
      <w:r>
        <w:t xml:space="preserve">5. Технологии психолого-педагогического сопровождения детей с тяжелыми множественными нарушениями развития на разных уровнях образования / под ред. И.Ю. Левченко, О.Г. Приходько]. – – М., 2016. – 148 с. 6. Федеральный государственный образовательный стандарт начального общего образования обучающихся с ограниченными возможностями здоровья [Электронный ресурс]. – (http://минобрнауки.рф/документы/5132/файл/4068/ Prikaz_№_1598_ot_19.12.2014.pdf). </w:t>
      </w:r>
    </w:p>
    <w:p w14:paraId="14AF27F9" w14:textId="77777777" w:rsidR="00FB1217" w:rsidRDefault="00FB1217" w:rsidP="00FB1217">
      <w:pPr>
        <w:spacing w:after="0" w:line="360" w:lineRule="auto"/>
        <w:ind w:firstLine="709"/>
        <w:jc w:val="both"/>
      </w:pPr>
      <w:r>
        <w:t>6</w:t>
      </w:r>
      <w:r>
        <w:t xml:space="preserve">. Федеральный закон «Об образовании в Российской Федерации», от 29 декабря 2012 г. № 273- ФЗ» [Электронный ресурс]: интернет-портал «Российской Газеты» // 31 декабря 2013 г. – (http://www.rg.ru/2012/12/30/obrazovanie-dok.html). </w:t>
      </w:r>
    </w:p>
    <w:p w14:paraId="70EE7F45" w14:textId="0FED4F30" w:rsidR="00FB1217" w:rsidRPr="00FB1217" w:rsidRDefault="00FB1217" w:rsidP="00FB1217">
      <w:pPr>
        <w:spacing w:after="0" w:line="360" w:lineRule="auto"/>
        <w:ind w:firstLine="709"/>
        <w:jc w:val="both"/>
        <w:rPr>
          <w:b/>
          <w:bCs/>
        </w:rPr>
      </w:pPr>
      <w:r>
        <w:t>7</w:t>
      </w:r>
      <w:r>
        <w:t>. Царев, А.М. Специальная индивидуальная программа развития (СИПР) – основа образования обучающихся с умственной отсталостью (интеллектуальными нарушениями) в контексте ФГОС. [Электронный ресурс]: http://clp.pskov.ru/downloads/2016/03/Статья-СИПР1-Царев-А.М-2016.pdf</w:t>
      </w:r>
    </w:p>
    <w:sectPr w:rsidR="00FB1217" w:rsidRPr="00FB121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8F"/>
    <w:rsid w:val="0023398F"/>
    <w:rsid w:val="006C0B77"/>
    <w:rsid w:val="008242FF"/>
    <w:rsid w:val="00870751"/>
    <w:rsid w:val="00922C48"/>
    <w:rsid w:val="00B915B7"/>
    <w:rsid w:val="00EA59DF"/>
    <w:rsid w:val="00EE4070"/>
    <w:rsid w:val="00F12C76"/>
    <w:rsid w:val="00FB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C76A"/>
  <w15:chartTrackingRefBased/>
  <w15:docId w15:val="{2CE3C663-4716-4F69-8CE0-110A9E89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1963</Words>
  <Characters>11192</Characters>
  <Application>Microsoft Office Word</Application>
  <DocSecurity>0</DocSecurity>
  <Lines>93</Lines>
  <Paragraphs>26</Paragraphs>
  <ScaleCrop>false</ScaleCrop>
  <Company/>
  <LinksUpToDate>false</LinksUpToDate>
  <CharactersWithSpaces>13129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2025-05-21T06:14:00Z</dcterms:created>
  <dcterms:modified xsi:type="dcterms:W3CDTF">2025-05-21T06:19:00Z</dcterms:modified>
</cp:coreProperties>
</file>