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BB" w:rsidRDefault="007E6448">
      <w:pPr>
        <w:jc w:val="center"/>
        <w:rPr>
          <w:rFonts w:ascii="Times New Roman" w:hAnsi="Times New Roman" w:cs="Times New Roman"/>
          <w:b/>
          <w:sz w:val="28"/>
          <w:szCs w:val="28"/>
        </w:rPr>
      </w:pPr>
      <w:r>
        <w:rPr>
          <w:rFonts w:ascii="Times New Roman" w:hAnsi="Times New Roman" w:cs="Times New Roman"/>
          <w:b/>
          <w:sz w:val="28"/>
          <w:szCs w:val="28"/>
        </w:rPr>
        <w:t>Влияние византийского права на право Древней Руси</w:t>
      </w:r>
    </w:p>
    <w:p w:rsidR="00196CBB" w:rsidRDefault="007E6448">
      <w:pPr>
        <w:jc w:val="right"/>
        <w:rPr>
          <w:rFonts w:ascii="Times New Roman" w:hAnsi="Times New Roman" w:cs="Times New Roman"/>
          <w:sz w:val="28"/>
          <w:szCs w:val="28"/>
        </w:rPr>
      </w:pPr>
      <w:proofErr w:type="spellStart"/>
      <w:r>
        <w:rPr>
          <w:rFonts w:ascii="Times New Roman" w:hAnsi="Times New Roman" w:cs="Times New Roman"/>
          <w:sz w:val="28"/>
          <w:szCs w:val="28"/>
        </w:rPr>
        <w:t>Цыбикова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Оюна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Зориктуевна</w:t>
      </w:r>
      <w:proofErr w:type="spellEnd"/>
    </w:p>
    <w:p w:rsidR="00196CBB" w:rsidRDefault="007E6448">
      <w:pPr>
        <w:jc w:val="right"/>
        <w:rPr>
          <w:rFonts w:ascii="Times New Roman" w:hAnsi="Times New Roman" w:cs="Times New Roman"/>
          <w:sz w:val="28"/>
          <w:szCs w:val="28"/>
        </w:rPr>
      </w:pPr>
      <w:r>
        <w:rPr>
          <w:rFonts w:ascii="Times New Roman" w:hAnsi="Times New Roman" w:cs="Times New Roman"/>
          <w:sz w:val="28"/>
          <w:szCs w:val="28"/>
        </w:rPr>
        <w:t>Студент 2 курса</w:t>
      </w:r>
    </w:p>
    <w:p w:rsidR="00196CBB" w:rsidRDefault="007E6448">
      <w:pPr>
        <w:jc w:val="right"/>
        <w:rPr>
          <w:rFonts w:ascii="Times New Roman" w:hAnsi="Times New Roman" w:cs="Times New Roman"/>
          <w:sz w:val="28"/>
          <w:szCs w:val="28"/>
        </w:rPr>
      </w:pPr>
      <w:r>
        <w:rPr>
          <w:rFonts w:ascii="Times New Roman" w:hAnsi="Times New Roman" w:cs="Times New Roman"/>
          <w:sz w:val="28"/>
          <w:szCs w:val="28"/>
        </w:rPr>
        <w:t>Группы 0733</w:t>
      </w:r>
    </w:p>
    <w:p w:rsidR="00196CBB" w:rsidRDefault="007E6448">
      <w:pPr>
        <w:jc w:val="right"/>
        <w:rPr>
          <w:rFonts w:ascii="Times New Roman" w:hAnsi="Times New Roman" w:cs="Times New Roman"/>
          <w:sz w:val="28"/>
          <w:szCs w:val="28"/>
        </w:rPr>
      </w:pPr>
      <w:r>
        <w:rPr>
          <w:rFonts w:ascii="Times New Roman" w:hAnsi="Times New Roman" w:cs="Times New Roman"/>
          <w:sz w:val="28"/>
          <w:szCs w:val="28"/>
        </w:rPr>
        <w:t>Бурятский государственный университет</w:t>
      </w:r>
    </w:p>
    <w:p w:rsidR="00196CBB" w:rsidRDefault="007E6448">
      <w:pPr>
        <w:jc w:val="right"/>
        <w:rPr>
          <w:rFonts w:ascii="Times New Roman" w:hAnsi="Times New Roman" w:cs="Times New Roman"/>
          <w:sz w:val="28"/>
          <w:szCs w:val="28"/>
        </w:rPr>
      </w:pPr>
      <w:r>
        <w:rPr>
          <w:rFonts w:ascii="Times New Roman" w:hAnsi="Times New Roman" w:cs="Times New Roman"/>
          <w:sz w:val="28"/>
          <w:szCs w:val="28"/>
        </w:rPr>
        <w:t xml:space="preserve">имени </w:t>
      </w:r>
      <w:proofErr w:type="gramStart"/>
      <w:r>
        <w:rPr>
          <w:rFonts w:ascii="Times New Roman" w:hAnsi="Times New Roman" w:cs="Times New Roman"/>
          <w:sz w:val="28"/>
          <w:szCs w:val="28"/>
        </w:rPr>
        <w:t>Доржи  Банзарова</w:t>
      </w:r>
      <w:proofErr w:type="gramEnd"/>
    </w:p>
    <w:p w:rsidR="007E6448" w:rsidRDefault="007E6448" w:rsidP="007E6448">
      <w:pPr>
        <w:jc w:val="right"/>
        <w:rPr>
          <w:rFonts w:ascii="Times New Roman" w:hAnsi="Times New Roman" w:cs="Times New Roman"/>
          <w:sz w:val="28"/>
          <w:szCs w:val="28"/>
        </w:rPr>
      </w:pPr>
      <w:r>
        <w:rPr>
          <w:rFonts w:ascii="Times New Roman" w:hAnsi="Times New Roman" w:cs="Times New Roman"/>
          <w:sz w:val="28"/>
          <w:szCs w:val="28"/>
        </w:rPr>
        <w:t xml:space="preserve">Проверил: </w:t>
      </w:r>
    </w:p>
    <w:p w:rsidR="007E6448" w:rsidRPr="007E6448" w:rsidRDefault="007E6448" w:rsidP="007E6448">
      <w:pPr>
        <w:jc w:val="right"/>
        <w:rPr>
          <w:rFonts w:ascii="Times New Roman" w:hAnsi="Times New Roman" w:cs="Times New Roman"/>
          <w:sz w:val="28"/>
          <w:szCs w:val="28"/>
        </w:rPr>
      </w:pPr>
      <w:proofErr w:type="spellStart"/>
      <w:r>
        <w:rPr>
          <w:rFonts w:ascii="Times New Roman" w:hAnsi="Times New Roman" w:cs="Times New Roman"/>
          <w:sz w:val="28"/>
          <w:szCs w:val="28"/>
        </w:rPr>
        <w:t>Бальжиев</w:t>
      </w:r>
      <w:proofErr w:type="spellEnd"/>
      <w:r>
        <w:rPr>
          <w:rFonts w:ascii="Times New Roman" w:hAnsi="Times New Roman" w:cs="Times New Roman"/>
          <w:sz w:val="28"/>
          <w:szCs w:val="28"/>
        </w:rPr>
        <w:t xml:space="preserve"> Борис Александрович </w:t>
      </w:r>
    </w:p>
    <w:p w:rsidR="00196CBB" w:rsidRDefault="007E6448" w:rsidP="007E6448">
      <w:pPr>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 xml:space="preserve">Статья исследует влияние византийского права на формирование правовой системы </w:t>
      </w:r>
      <w:r>
        <w:rPr>
          <w:rFonts w:ascii="Times New Roman" w:hAnsi="Times New Roman" w:cs="Times New Roman"/>
          <w:sz w:val="28"/>
          <w:szCs w:val="28"/>
        </w:rPr>
        <w:t xml:space="preserve">Древней Руси. Анализируется исторические контакты, заимствования юридических норм и их адаптация </w:t>
      </w:r>
      <w:proofErr w:type="gramStart"/>
      <w:r>
        <w:rPr>
          <w:rFonts w:ascii="Times New Roman" w:hAnsi="Times New Roman" w:cs="Times New Roman"/>
          <w:sz w:val="28"/>
          <w:szCs w:val="28"/>
        </w:rPr>
        <w:t>в русских правовых документа</w:t>
      </w:r>
      <w:proofErr w:type="gramEnd"/>
      <w:r>
        <w:rPr>
          <w:rFonts w:ascii="Times New Roman" w:hAnsi="Times New Roman" w:cs="Times New Roman"/>
          <w:sz w:val="28"/>
          <w:szCs w:val="28"/>
        </w:rPr>
        <w:t>. Особое внимание уделяется источникам, таким как «Русская правда</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и роли православия в распространении византийских правовых тра</w:t>
      </w:r>
      <w:r>
        <w:rPr>
          <w:rFonts w:ascii="Times New Roman" w:hAnsi="Times New Roman" w:cs="Times New Roman"/>
          <w:sz w:val="28"/>
          <w:szCs w:val="28"/>
        </w:rPr>
        <w:t xml:space="preserve">диций. Работа раскрывает взаимовлияние культур и </w:t>
      </w:r>
      <w:proofErr w:type="spellStart"/>
      <w:r>
        <w:rPr>
          <w:rFonts w:ascii="Times New Roman" w:hAnsi="Times New Roman" w:cs="Times New Roman"/>
          <w:sz w:val="28"/>
          <w:szCs w:val="28"/>
        </w:rPr>
        <w:t>подчеркивает</w:t>
      </w:r>
      <w:proofErr w:type="spellEnd"/>
      <w:r>
        <w:rPr>
          <w:rFonts w:ascii="Times New Roman" w:hAnsi="Times New Roman" w:cs="Times New Roman"/>
          <w:sz w:val="28"/>
          <w:szCs w:val="28"/>
        </w:rPr>
        <w:t xml:space="preserve"> значимость византийского наследия для развития </w:t>
      </w:r>
      <w:proofErr w:type="spellStart"/>
      <w:r>
        <w:rPr>
          <w:rFonts w:ascii="Times New Roman" w:hAnsi="Times New Roman" w:cs="Times New Roman"/>
          <w:sz w:val="28"/>
          <w:szCs w:val="28"/>
        </w:rPr>
        <w:t>раннерусского</w:t>
      </w:r>
      <w:proofErr w:type="spellEnd"/>
      <w:r>
        <w:rPr>
          <w:rFonts w:ascii="Times New Roman" w:hAnsi="Times New Roman" w:cs="Times New Roman"/>
          <w:sz w:val="28"/>
          <w:szCs w:val="28"/>
        </w:rPr>
        <w:t xml:space="preserve"> права</w:t>
      </w:r>
    </w:p>
    <w:p w:rsidR="00196CBB" w:rsidRDefault="007E6448" w:rsidP="007E6448">
      <w:pPr>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византийское право, Русская Правда, право</w:t>
      </w:r>
      <w:r>
        <w:rPr>
          <w:rFonts w:ascii="Times New Roman" w:hAnsi="Times New Roman" w:cs="Times New Roman"/>
          <w:sz w:val="28"/>
          <w:szCs w:val="28"/>
        </w:rPr>
        <w:t>, эклога, номоканон, устав.</w:t>
      </w:r>
    </w:p>
    <w:p w:rsidR="00196CBB" w:rsidRDefault="007E6448">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influence of Byzantine law on the law </w:t>
      </w:r>
      <w:r>
        <w:rPr>
          <w:rFonts w:ascii="Times New Roman" w:hAnsi="Times New Roman" w:cs="Times New Roman"/>
          <w:b/>
          <w:sz w:val="28"/>
          <w:szCs w:val="28"/>
          <w:lang w:val="en-US"/>
        </w:rPr>
        <w:t>of Ancient Russia</w:t>
      </w:r>
    </w:p>
    <w:p w:rsidR="00196CBB" w:rsidRDefault="007E6448">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Tsybikova </w:t>
      </w:r>
      <w:proofErr w:type="spellStart"/>
      <w:r>
        <w:rPr>
          <w:rFonts w:ascii="Times New Roman" w:hAnsi="Times New Roman" w:cs="Times New Roman"/>
          <w:sz w:val="28"/>
          <w:szCs w:val="28"/>
          <w:lang w:val="en-US"/>
        </w:rPr>
        <w:t>Oyuna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Zoriktuevna</w:t>
      </w:r>
      <w:proofErr w:type="spellEnd"/>
    </w:p>
    <w:p w:rsidR="00196CBB" w:rsidRDefault="007E6448">
      <w:pPr>
        <w:jc w:val="right"/>
        <w:rPr>
          <w:rFonts w:ascii="Times New Roman" w:hAnsi="Times New Roman" w:cs="Times New Roman"/>
          <w:sz w:val="28"/>
          <w:szCs w:val="28"/>
          <w:lang w:val="en-US"/>
        </w:rPr>
      </w:pPr>
      <w:r>
        <w:rPr>
          <w:rFonts w:ascii="Times New Roman" w:hAnsi="Times New Roman" w:cs="Times New Roman"/>
          <w:sz w:val="28"/>
          <w:szCs w:val="28"/>
          <w:lang w:val="en-US"/>
        </w:rPr>
        <w:t>2nd year student</w:t>
      </w:r>
    </w:p>
    <w:p w:rsidR="00196CBB" w:rsidRDefault="007E6448">
      <w:pPr>
        <w:jc w:val="right"/>
        <w:rPr>
          <w:rFonts w:ascii="Times New Roman" w:hAnsi="Times New Roman" w:cs="Times New Roman"/>
          <w:sz w:val="28"/>
          <w:szCs w:val="28"/>
          <w:lang w:val="en-US"/>
        </w:rPr>
      </w:pPr>
      <w:r>
        <w:rPr>
          <w:rFonts w:ascii="Times New Roman" w:hAnsi="Times New Roman" w:cs="Times New Roman"/>
          <w:sz w:val="28"/>
          <w:szCs w:val="28"/>
          <w:lang w:val="en-US"/>
        </w:rPr>
        <w:t>Groups 0733</w:t>
      </w:r>
    </w:p>
    <w:p w:rsidR="00196CBB" w:rsidRDefault="007E6448">
      <w:pPr>
        <w:jc w:val="right"/>
        <w:rPr>
          <w:rFonts w:ascii="Times New Roman" w:hAnsi="Times New Roman" w:cs="Times New Roman"/>
          <w:sz w:val="28"/>
          <w:szCs w:val="28"/>
          <w:lang w:val="en-US"/>
        </w:rPr>
      </w:pPr>
      <w:r>
        <w:rPr>
          <w:rFonts w:ascii="Times New Roman" w:hAnsi="Times New Roman" w:cs="Times New Roman"/>
          <w:sz w:val="28"/>
          <w:szCs w:val="28"/>
          <w:lang w:val="en-US"/>
        </w:rPr>
        <w:t>Buryat State University</w:t>
      </w:r>
    </w:p>
    <w:p w:rsidR="00196CBB" w:rsidRDefault="007E6448">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named after </w:t>
      </w:r>
      <w:proofErr w:type="spellStart"/>
      <w:r>
        <w:rPr>
          <w:rFonts w:ascii="Times New Roman" w:hAnsi="Times New Roman" w:cs="Times New Roman"/>
          <w:sz w:val="28"/>
          <w:szCs w:val="28"/>
          <w:lang w:val="en-US"/>
        </w:rPr>
        <w:t>Dorzhi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Banzarov</w:t>
      </w:r>
      <w:proofErr w:type="spellEnd"/>
    </w:p>
    <w:p w:rsidR="00196CBB" w:rsidRDefault="007E6448" w:rsidP="007E6448">
      <w:pPr>
        <w:jc w:val="both"/>
        <w:rPr>
          <w:rFonts w:ascii="Times New Roman" w:hAnsi="Times New Roman" w:cs="Times New Roman"/>
          <w:sz w:val="28"/>
          <w:szCs w:val="28"/>
          <w:lang w:val="en-US"/>
        </w:rPr>
      </w:pPr>
      <w:r>
        <w:rPr>
          <w:rFonts w:ascii="Times New Roman" w:hAnsi="Times New Roman" w:cs="Times New Roman"/>
          <w:b/>
          <w:sz w:val="28"/>
          <w:szCs w:val="28"/>
          <w:lang w:val="en-US"/>
        </w:rPr>
        <w:t>Annotation.</w:t>
      </w:r>
      <w:r>
        <w:rPr>
          <w:rFonts w:ascii="Times New Roman" w:hAnsi="Times New Roman" w:cs="Times New Roman"/>
          <w:sz w:val="28"/>
          <w:szCs w:val="28"/>
          <w:lang w:val="en-US"/>
        </w:rPr>
        <w:t xml:space="preserve"> The article explores the influence of Byzantine law on the formation of the legal system of Ancient Russia. The artic</w:t>
      </w:r>
      <w:r>
        <w:rPr>
          <w:rFonts w:ascii="Times New Roman" w:hAnsi="Times New Roman" w:cs="Times New Roman"/>
          <w:sz w:val="28"/>
          <w:szCs w:val="28"/>
          <w:lang w:val="en-US"/>
        </w:rPr>
        <w:t>le analyzes historical contacts, borrowings of legal norms and their adaptation into Russian legal documents. Special attention is paid to sources such as Russian Truth and the role of Orthodoxy in spreading Byzantine legal traditions. The work reveals the</w:t>
      </w:r>
      <w:r>
        <w:rPr>
          <w:rFonts w:ascii="Times New Roman" w:hAnsi="Times New Roman" w:cs="Times New Roman"/>
          <w:sz w:val="28"/>
          <w:szCs w:val="28"/>
          <w:lang w:val="en-US"/>
        </w:rPr>
        <w:t xml:space="preserve"> mutual influence of cultures and highlights the importance of the Byzantine heritage for the development of Early Russian law.</w:t>
      </w:r>
    </w:p>
    <w:p w:rsidR="00196CBB" w:rsidRPr="007E6448" w:rsidRDefault="007E6448" w:rsidP="007E6448">
      <w:pPr>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Byzantine law, Russian Truth, law</w:t>
      </w:r>
      <w:r w:rsidRPr="007E6448">
        <w:rPr>
          <w:rFonts w:ascii="Times New Roman" w:hAnsi="Times New Roman" w:cs="Times New Roman"/>
          <w:sz w:val="28"/>
          <w:szCs w:val="28"/>
          <w:lang w:val="en-US"/>
        </w:rPr>
        <w:t xml:space="preserve">, </w:t>
      </w:r>
      <w:r w:rsidRPr="007E6448">
        <w:rPr>
          <w:rFonts w:ascii="Times New Roman" w:hAnsi="Times New Roman"/>
          <w:sz w:val="28"/>
          <w:szCs w:val="28"/>
          <w:lang w:val="en-US"/>
        </w:rPr>
        <w:t xml:space="preserve">eclogue, </w:t>
      </w:r>
      <w:proofErr w:type="spellStart"/>
      <w:r w:rsidRPr="007E6448">
        <w:rPr>
          <w:rFonts w:ascii="Times New Roman" w:hAnsi="Times New Roman"/>
          <w:sz w:val="28"/>
          <w:szCs w:val="28"/>
          <w:lang w:val="en-US"/>
        </w:rPr>
        <w:t>nomocanon</w:t>
      </w:r>
      <w:proofErr w:type="spellEnd"/>
      <w:r w:rsidRPr="007E6448">
        <w:rPr>
          <w:rFonts w:ascii="Times New Roman" w:hAnsi="Times New Roman"/>
          <w:sz w:val="28"/>
          <w:szCs w:val="28"/>
          <w:lang w:val="en-US"/>
        </w:rPr>
        <w:t>, charter.</w:t>
      </w:r>
    </w:p>
    <w:p w:rsidR="00196CBB" w:rsidRDefault="007E6448" w:rsidP="007E6448">
      <w:pPr>
        <w:jc w:val="both"/>
        <w:rPr>
          <w:rFonts w:ascii="Times New Roman" w:hAnsi="Times New Roman" w:cs="Times New Roman"/>
          <w:sz w:val="28"/>
          <w:szCs w:val="28"/>
        </w:rPr>
      </w:pPr>
      <w:r>
        <w:rPr>
          <w:rFonts w:ascii="Times New Roman" w:hAnsi="Times New Roman" w:cs="Times New Roman"/>
          <w:sz w:val="28"/>
          <w:szCs w:val="28"/>
        </w:rPr>
        <w:lastRenderedPageBreak/>
        <w:t>Каждое государство обладает правом, представляющим соб</w:t>
      </w:r>
      <w:r>
        <w:rPr>
          <w:rFonts w:ascii="Times New Roman" w:hAnsi="Times New Roman" w:cs="Times New Roman"/>
          <w:sz w:val="28"/>
          <w:szCs w:val="28"/>
        </w:rPr>
        <w:t xml:space="preserve">ой систему общепринятых и юридически </w:t>
      </w:r>
      <w:proofErr w:type="spellStart"/>
      <w:r>
        <w:rPr>
          <w:rFonts w:ascii="Times New Roman" w:hAnsi="Times New Roman" w:cs="Times New Roman"/>
          <w:sz w:val="28"/>
          <w:szCs w:val="28"/>
        </w:rPr>
        <w:t>закрепленных</w:t>
      </w:r>
      <w:proofErr w:type="spellEnd"/>
      <w:r>
        <w:rPr>
          <w:rFonts w:ascii="Times New Roman" w:hAnsi="Times New Roman" w:cs="Times New Roman"/>
          <w:sz w:val="28"/>
          <w:szCs w:val="28"/>
        </w:rPr>
        <w:t xml:space="preserve"> правил. Эти нормы создаются или утверждаются государством и обеспечиваются его защитой, с целью упорядочения взаимоотношений в обществе.</w:t>
      </w:r>
      <w:r>
        <w:rPr>
          <w:rStyle w:val="a3"/>
          <w:rFonts w:ascii="Times New Roman" w:hAnsi="Times New Roman" w:cs="Times New Roman"/>
          <w:sz w:val="28"/>
          <w:szCs w:val="28"/>
        </w:rPr>
        <w:footnoteReference w:id="1"/>
      </w:r>
    </w:p>
    <w:p w:rsidR="00196CBB" w:rsidRDefault="007E6448" w:rsidP="007E644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Византийское, или греко-римское, право - это</w:t>
      </w:r>
      <w:r w:rsidRPr="007E6448">
        <w:rPr>
          <w:rFonts w:ascii="Times New Roman" w:hAnsi="Times New Roman" w:cs="Times New Roman"/>
          <w:sz w:val="28"/>
          <w:szCs w:val="28"/>
        </w:rPr>
        <w:t xml:space="preserve"> </w:t>
      </w:r>
      <w:r>
        <w:rPr>
          <w:rFonts w:ascii="Times New Roman" w:hAnsi="Times New Roman" w:cs="Times New Roman"/>
          <w:sz w:val="28"/>
          <w:szCs w:val="28"/>
        </w:rPr>
        <w:t xml:space="preserve">совокупность законодательных памятников, представляющих собой переработку римского права применительно к новым условиям жизни в Византийской империи. </w:t>
      </w:r>
    </w:p>
    <w:p w:rsidR="00196CBB" w:rsidRDefault="007E6448" w:rsidP="007E644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Русское право - в широком смысле, это правовая культура и правовая система преимущественно славянского пр</w:t>
      </w:r>
      <w:r>
        <w:rPr>
          <w:rFonts w:ascii="Times New Roman" w:hAnsi="Times New Roman" w:cs="Times New Roman"/>
          <w:sz w:val="28"/>
          <w:szCs w:val="28"/>
        </w:rPr>
        <w:t xml:space="preserve">оисхождения, действовавшая в Киевской </w:t>
      </w:r>
      <w:proofErr w:type="gramStart"/>
      <w:r>
        <w:rPr>
          <w:rFonts w:ascii="Times New Roman" w:hAnsi="Times New Roman" w:cs="Times New Roman"/>
          <w:sz w:val="28"/>
          <w:szCs w:val="28"/>
        </w:rPr>
        <w:t>Руси  и</w:t>
      </w:r>
      <w:proofErr w:type="gramEnd"/>
      <w:r>
        <w:rPr>
          <w:rFonts w:ascii="Times New Roman" w:hAnsi="Times New Roman" w:cs="Times New Roman"/>
          <w:sz w:val="28"/>
          <w:szCs w:val="28"/>
        </w:rPr>
        <w:t xml:space="preserve"> Удельной Руси с </w:t>
      </w:r>
      <w:r>
        <w:rPr>
          <w:rFonts w:ascii="Times New Roman" w:hAnsi="Times New Roman" w:cs="Times New Roman"/>
          <w:sz w:val="28"/>
          <w:szCs w:val="28"/>
          <w:lang w:val="en-US"/>
        </w:rPr>
        <w:t>IX</w:t>
      </w:r>
      <w:r>
        <w:rPr>
          <w:rFonts w:ascii="Times New Roman" w:hAnsi="Times New Roman" w:cs="Times New Roman"/>
          <w:sz w:val="28"/>
          <w:szCs w:val="28"/>
        </w:rPr>
        <w:t xml:space="preserve"> по</w:t>
      </w:r>
      <w:r w:rsidRPr="007E6448">
        <w:rPr>
          <w:rFonts w:ascii="Times New Roman" w:hAnsi="Times New Roman" w:cs="Times New Roman"/>
          <w:sz w:val="28"/>
          <w:szCs w:val="28"/>
        </w:rPr>
        <w:t xml:space="preserve"> </w:t>
      </w:r>
      <w:r>
        <w:rPr>
          <w:rFonts w:ascii="Times New Roman" w:hAnsi="Times New Roman" w:cs="Times New Roman"/>
          <w:sz w:val="28"/>
          <w:szCs w:val="28"/>
          <w:lang w:val="en-US"/>
        </w:rPr>
        <w:t>XIV</w:t>
      </w:r>
      <w:r>
        <w:rPr>
          <w:rFonts w:ascii="Times New Roman" w:hAnsi="Times New Roman" w:cs="Times New Roman"/>
          <w:sz w:val="28"/>
          <w:szCs w:val="28"/>
        </w:rPr>
        <w:t xml:space="preserve"> вв, в Великом княжестве Литовском с </w:t>
      </w:r>
      <w:r>
        <w:rPr>
          <w:rFonts w:ascii="Times New Roman" w:hAnsi="Times New Roman" w:cs="Times New Roman"/>
          <w:sz w:val="28"/>
          <w:szCs w:val="28"/>
          <w:lang w:val="en-US"/>
        </w:rPr>
        <w:t>XIII</w:t>
      </w:r>
      <w:r>
        <w:rPr>
          <w:rFonts w:ascii="Times New Roman" w:hAnsi="Times New Roman" w:cs="Times New Roman"/>
          <w:sz w:val="28"/>
          <w:szCs w:val="28"/>
        </w:rPr>
        <w:t xml:space="preserve"> в и в Российском государстве с </w:t>
      </w:r>
      <w:r>
        <w:rPr>
          <w:rFonts w:ascii="Times New Roman" w:hAnsi="Times New Roman" w:cs="Times New Roman"/>
          <w:sz w:val="28"/>
          <w:szCs w:val="28"/>
          <w:lang w:val="en-US"/>
        </w:rPr>
        <w:t>XV</w:t>
      </w:r>
      <w:r>
        <w:rPr>
          <w:rFonts w:ascii="Times New Roman" w:hAnsi="Times New Roman" w:cs="Times New Roman"/>
          <w:sz w:val="28"/>
          <w:szCs w:val="28"/>
        </w:rPr>
        <w:t xml:space="preserve"> в.</w:t>
      </w:r>
    </w:p>
    <w:p w:rsidR="00196CBB" w:rsidRDefault="007E6448" w:rsidP="007E6448">
      <w:pPr>
        <w:spacing w:line="360" w:lineRule="auto"/>
        <w:contextualSpacing/>
        <w:jc w:val="both"/>
        <w:rPr>
          <w:rFonts w:ascii="Times New Roman" w:eastAsia="serif" w:hAnsi="Times New Roman" w:cs="Times New Roman"/>
          <w:color w:val="494949"/>
          <w:sz w:val="28"/>
          <w:szCs w:val="28"/>
        </w:rPr>
      </w:pPr>
      <w:r>
        <w:rPr>
          <w:rFonts w:ascii="Times New Roman" w:hAnsi="Times New Roman" w:cs="Times New Roman"/>
          <w:sz w:val="28"/>
          <w:szCs w:val="28"/>
        </w:rPr>
        <w:t xml:space="preserve">Источниками русского права и многих государств первоначально были обычаи - </w:t>
      </w:r>
      <w:r>
        <w:rPr>
          <w:rFonts w:ascii="Times New Roman" w:eastAsia="serif" w:hAnsi="Times New Roman" w:cs="Times New Roman"/>
          <w:color w:val="494949"/>
          <w:sz w:val="28"/>
          <w:szCs w:val="28"/>
        </w:rPr>
        <w:t>Это устойчивый шаблон действий,</w:t>
      </w:r>
      <w:r>
        <w:rPr>
          <w:rFonts w:ascii="Times New Roman" w:eastAsia="serif" w:hAnsi="Times New Roman" w:cs="Times New Roman"/>
          <w:color w:val="494949"/>
          <w:sz w:val="28"/>
          <w:szCs w:val="28"/>
        </w:rPr>
        <w:t xml:space="preserve"> передаваемый через социальное наследие, который воспроизводится в конкретном социуме или сообществе и является общепринятым для его участников.</w:t>
      </w:r>
    </w:p>
    <w:p w:rsidR="00196CBB" w:rsidRDefault="007E6448" w:rsidP="007E6448">
      <w:pPr>
        <w:spacing w:line="360" w:lineRule="auto"/>
        <w:contextualSpacing/>
        <w:jc w:val="both"/>
        <w:rPr>
          <w:rFonts w:ascii="Times New Roman" w:eastAsia="serif" w:hAnsi="Times New Roman" w:cs="Times New Roman"/>
          <w:color w:val="494949"/>
          <w:sz w:val="28"/>
          <w:szCs w:val="28"/>
        </w:rPr>
      </w:pPr>
      <w:r>
        <w:rPr>
          <w:rFonts w:ascii="Times New Roman" w:eastAsia="serif" w:hAnsi="Times New Roman" w:cs="Times New Roman"/>
          <w:color w:val="494949"/>
          <w:sz w:val="28"/>
          <w:szCs w:val="28"/>
        </w:rPr>
        <w:t>После принятия христианства на Руси в 988 году произвело переворот во всех сферах правовой жизни Древнерусского</w:t>
      </w:r>
      <w:r>
        <w:rPr>
          <w:rFonts w:ascii="Times New Roman" w:eastAsia="serif" w:hAnsi="Times New Roman" w:cs="Times New Roman"/>
          <w:color w:val="494949"/>
          <w:sz w:val="28"/>
          <w:szCs w:val="28"/>
        </w:rPr>
        <w:t xml:space="preserve"> государства </w:t>
      </w:r>
      <w:proofErr w:type="spellStart"/>
      <w:r>
        <w:rPr>
          <w:rFonts w:ascii="Times New Roman" w:eastAsia="serif" w:hAnsi="Times New Roman" w:cs="Times New Roman"/>
          <w:color w:val="494949"/>
          <w:sz w:val="28"/>
          <w:szCs w:val="28"/>
        </w:rPr>
        <w:t>ии</w:t>
      </w:r>
      <w:proofErr w:type="spellEnd"/>
      <w:r>
        <w:rPr>
          <w:rFonts w:ascii="Times New Roman" w:eastAsia="serif" w:hAnsi="Times New Roman" w:cs="Times New Roman"/>
          <w:color w:val="494949"/>
          <w:sz w:val="28"/>
          <w:szCs w:val="28"/>
        </w:rPr>
        <w:t xml:space="preserve"> общества. </w:t>
      </w:r>
      <w:r>
        <w:rPr>
          <w:rFonts w:ascii="Times New Roman" w:eastAsia="serif" w:hAnsi="Times New Roman" w:cs="Times New Roman"/>
          <w:color w:val="494949"/>
          <w:sz w:val="28"/>
          <w:szCs w:val="28"/>
        </w:rPr>
        <w:t>О</w:t>
      </w:r>
      <w:r>
        <w:rPr>
          <w:rFonts w:ascii="Times New Roman" w:eastAsia="serif" w:hAnsi="Times New Roman" w:cs="Times New Roman"/>
          <w:color w:val="494949"/>
          <w:sz w:val="28"/>
          <w:szCs w:val="28"/>
        </w:rPr>
        <w:t xml:space="preserve">бычное право славян во многом противоречило христианству, но благодаря устойчивости местного права замены его чужим не произошло. </w:t>
      </w:r>
      <w:r>
        <w:rPr>
          <w:rFonts w:ascii="Times New Roman" w:eastAsia="serif" w:hAnsi="Times New Roman" w:cs="Times New Roman"/>
          <w:color w:val="494949"/>
          <w:sz w:val="28"/>
          <w:szCs w:val="28"/>
        </w:rPr>
        <w:t>П</w:t>
      </w:r>
      <w:r>
        <w:rPr>
          <w:rFonts w:ascii="Times New Roman" w:eastAsia="serif" w:hAnsi="Times New Roman" w:cs="Times New Roman"/>
          <w:color w:val="494949"/>
          <w:sz w:val="28"/>
          <w:szCs w:val="28"/>
        </w:rPr>
        <w:t>ринятие Христианства было связано с Византией, поэтому византийское право оказало значительное вли</w:t>
      </w:r>
      <w:r>
        <w:rPr>
          <w:rFonts w:ascii="Times New Roman" w:eastAsia="serif" w:hAnsi="Times New Roman" w:cs="Times New Roman"/>
          <w:color w:val="494949"/>
          <w:sz w:val="28"/>
          <w:szCs w:val="28"/>
        </w:rPr>
        <w:t xml:space="preserve">яние на формирование древнерусского права. </w:t>
      </w:r>
      <w:r>
        <w:rPr>
          <w:rFonts w:ascii="Times New Roman" w:eastAsia="serif" w:hAnsi="Times New Roman" w:cs="Times New Roman"/>
          <w:color w:val="494949"/>
          <w:sz w:val="28"/>
          <w:szCs w:val="28"/>
        </w:rPr>
        <w:t>В</w:t>
      </w:r>
      <w:r>
        <w:rPr>
          <w:rFonts w:ascii="Times New Roman" w:eastAsia="serif" w:hAnsi="Times New Roman" w:cs="Times New Roman"/>
          <w:color w:val="494949"/>
          <w:sz w:val="28"/>
          <w:szCs w:val="28"/>
        </w:rPr>
        <w:t>изантийское законодательство послужило образцом для юридической модели, на которую ориентировались законодательство и власть на Руси.</w:t>
      </w:r>
      <w:r>
        <w:rPr>
          <w:rStyle w:val="a3"/>
          <w:rFonts w:ascii="Times New Roman" w:eastAsia="serif" w:hAnsi="Times New Roman" w:cs="Times New Roman"/>
          <w:color w:val="494949"/>
          <w:sz w:val="28"/>
          <w:szCs w:val="28"/>
        </w:rPr>
        <w:footnoteReference w:id="2"/>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Византийское право, возникшее из сочетания римских законов и христианских </w:t>
      </w:r>
      <w:r w:rsidRPr="007E6448">
        <w:rPr>
          <w:rFonts w:ascii="Times New Roman" w:eastAsia="serif" w:hAnsi="Times New Roman"/>
          <w:color w:val="494949"/>
          <w:sz w:val="28"/>
          <w:szCs w:val="28"/>
        </w:rPr>
        <w:t xml:space="preserve">догматов, выделялось своей упорядоченностью и </w:t>
      </w:r>
      <w:proofErr w:type="spellStart"/>
      <w:r w:rsidRPr="007E6448">
        <w:rPr>
          <w:rFonts w:ascii="Times New Roman" w:eastAsia="serif" w:hAnsi="Times New Roman"/>
          <w:color w:val="494949"/>
          <w:sz w:val="28"/>
          <w:szCs w:val="28"/>
        </w:rPr>
        <w:t>четкой</w:t>
      </w:r>
      <w:proofErr w:type="spellEnd"/>
      <w:r w:rsidRPr="007E6448">
        <w:rPr>
          <w:rFonts w:ascii="Times New Roman" w:eastAsia="serif" w:hAnsi="Times New Roman"/>
          <w:color w:val="494949"/>
          <w:sz w:val="28"/>
          <w:szCs w:val="28"/>
        </w:rPr>
        <w:t xml:space="preserve"> организацией. Значительное количество правовых положений разрабатывалось, принимая во внимание моральные и нравственные соображения, что содействовало внедрению права в обыденную жизнь населения.</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lastRenderedPageBreak/>
        <w:t xml:space="preserve">Методы </w:t>
      </w:r>
      <w:r w:rsidRPr="007E6448">
        <w:rPr>
          <w:rFonts w:ascii="Times New Roman" w:eastAsia="serif" w:hAnsi="Times New Roman"/>
          <w:color w:val="494949"/>
          <w:sz w:val="28"/>
          <w:szCs w:val="28"/>
        </w:rPr>
        <w:t xml:space="preserve">распространения юридических знаний </w:t>
      </w:r>
      <w:r>
        <w:rPr>
          <w:rFonts w:ascii="Times New Roman" w:eastAsia="serif" w:hAnsi="Times New Roman"/>
          <w:color w:val="494949"/>
          <w:sz w:val="28"/>
          <w:szCs w:val="28"/>
        </w:rPr>
        <w:t>применялись</w:t>
      </w:r>
      <w:r w:rsidRPr="007E6448">
        <w:rPr>
          <w:rFonts w:ascii="Times New Roman" w:eastAsia="serif" w:hAnsi="Times New Roman"/>
          <w:color w:val="494949"/>
          <w:sz w:val="28"/>
          <w:szCs w:val="28"/>
        </w:rPr>
        <w:t>:</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Использование монастырей. Перевод византийских манускриптов на славянский язык позволял образованным слоям населения знакомиться с правовыми принципами.</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Взаимодействие русских князей с Византией. Такие событи</w:t>
      </w:r>
      <w:r w:rsidRPr="007E6448">
        <w:rPr>
          <w:rFonts w:ascii="Times New Roman" w:eastAsia="serif" w:hAnsi="Times New Roman"/>
          <w:color w:val="494949"/>
          <w:sz w:val="28"/>
          <w:szCs w:val="28"/>
        </w:rPr>
        <w:t>я, как заключение браков и военные альянсы, стимулировали обмен юридическими концепциями.</w:t>
      </w:r>
      <w:bookmarkStart w:id="0" w:name="_GoBack"/>
      <w:bookmarkEnd w:id="0"/>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Подготовка местных специалистов в области права. Византийские правоведы и дипломаты, посещавшие Русь, занимались обучением юристов из местного населения.</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Влияние </w:t>
      </w:r>
      <w:r w:rsidRPr="007E6448">
        <w:rPr>
          <w:rFonts w:ascii="Times New Roman" w:eastAsia="serif" w:hAnsi="Times New Roman"/>
          <w:color w:val="494949"/>
          <w:sz w:val="28"/>
          <w:szCs w:val="28"/>
        </w:rPr>
        <w:t>церковного законодательства. Православная церковь играла важную роль в трансляции византийских юридических идей, особенно в сферах семейного права, регулирования брачных отношений и вопросов наследования.</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Важнейшим источником византийского права, проникшим</w:t>
      </w:r>
      <w:r w:rsidRPr="007E6448">
        <w:rPr>
          <w:rFonts w:ascii="Times New Roman" w:eastAsia="serif" w:hAnsi="Times New Roman"/>
          <w:color w:val="494949"/>
          <w:sz w:val="28"/>
          <w:szCs w:val="28"/>
        </w:rPr>
        <w:t xml:space="preserve"> на Русь, стала "</w:t>
      </w:r>
      <w:r w:rsidRPr="007E6448">
        <w:rPr>
          <w:rFonts w:ascii="Times New Roman" w:eastAsia="serif" w:hAnsi="Times New Roman"/>
          <w:b/>
          <w:bCs/>
          <w:color w:val="494949"/>
          <w:sz w:val="28"/>
          <w:szCs w:val="28"/>
        </w:rPr>
        <w:t>Эклога</w:t>
      </w:r>
      <w:r w:rsidRPr="007E6448">
        <w:rPr>
          <w:rFonts w:ascii="Times New Roman" w:eastAsia="serif" w:hAnsi="Times New Roman"/>
          <w:color w:val="494949"/>
          <w:sz w:val="28"/>
          <w:szCs w:val="28"/>
        </w:rPr>
        <w:t>". Этот сборник, содержавший нормы гражданского, уголовного и процессуального права, оказал влияние на формирование первых русских законов. "Эклога" смягчила некоторые жестокие обычаи, существовавшие в древнерусском праве, и внесла э</w:t>
      </w:r>
      <w:r w:rsidRPr="007E6448">
        <w:rPr>
          <w:rFonts w:ascii="Times New Roman" w:eastAsia="serif" w:hAnsi="Times New Roman"/>
          <w:color w:val="494949"/>
          <w:sz w:val="28"/>
          <w:szCs w:val="28"/>
        </w:rPr>
        <w:t>лементы византийского гуманизма.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 период с </w:t>
      </w:r>
      <w:r>
        <w:rPr>
          <w:rFonts w:ascii="Times New Roman" w:eastAsia="serif" w:hAnsi="Times New Roman"/>
          <w:color w:val="494949"/>
          <w:sz w:val="28"/>
          <w:szCs w:val="28"/>
          <w:lang w:val="en-US"/>
        </w:rPr>
        <w:t>IX</w:t>
      </w:r>
      <w:r w:rsidRPr="007E6448">
        <w:rPr>
          <w:rFonts w:ascii="Times New Roman" w:eastAsia="serif" w:hAnsi="Times New Roman"/>
          <w:color w:val="494949"/>
          <w:sz w:val="28"/>
          <w:szCs w:val="28"/>
        </w:rPr>
        <w:t xml:space="preserve"> по </w:t>
      </w:r>
      <w:r>
        <w:rPr>
          <w:rFonts w:ascii="Times New Roman" w:eastAsia="serif" w:hAnsi="Times New Roman"/>
          <w:color w:val="494949"/>
          <w:sz w:val="28"/>
          <w:szCs w:val="28"/>
          <w:lang w:val="en-US"/>
        </w:rPr>
        <w:t>XIII</w:t>
      </w:r>
      <w:r w:rsidRPr="007E6448">
        <w:rPr>
          <w:rFonts w:ascii="Times New Roman" w:eastAsia="serif" w:hAnsi="Times New Roman"/>
          <w:color w:val="494949"/>
          <w:sz w:val="28"/>
          <w:szCs w:val="28"/>
        </w:rPr>
        <w:t xml:space="preserve"> века славянские государства Средневековья активно интегрировались в византийское культурное пространство. Это проявлялось в активном переводе византийских сборников, содержащих нормы как светского, так</w:t>
      </w:r>
      <w:r w:rsidRPr="007E6448">
        <w:rPr>
          <w:rFonts w:ascii="Times New Roman" w:eastAsia="serif" w:hAnsi="Times New Roman"/>
          <w:color w:val="494949"/>
          <w:sz w:val="28"/>
          <w:szCs w:val="28"/>
        </w:rPr>
        <w:t xml:space="preserve"> и церковного права, на славянские языки. После принятия христианства на Руси и формирования церковной организации, византийское право постепенно стало частью правовой системы Древнерусского государства.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Важно подчеркнуть, что основную роль в процессе заим</w:t>
      </w:r>
      <w:r w:rsidRPr="007E6448">
        <w:rPr>
          <w:rFonts w:ascii="Times New Roman" w:eastAsia="serif" w:hAnsi="Times New Roman"/>
          <w:color w:val="494949"/>
          <w:sz w:val="28"/>
          <w:szCs w:val="28"/>
        </w:rPr>
        <w:t>ствования византийских правовых норм играли юридические сборники, известные как "</w:t>
      </w:r>
      <w:r w:rsidRPr="007E6448">
        <w:rPr>
          <w:rFonts w:ascii="Times New Roman" w:eastAsia="serif" w:hAnsi="Times New Roman"/>
          <w:b/>
          <w:bCs/>
          <w:color w:val="494949"/>
          <w:sz w:val="28"/>
          <w:szCs w:val="28"/>
        </w:rPr>
        <w:t>номоканоны</w:t>
      </w:r>
      <w:r w:rsidRPr="007E6448">
        <w:rPr>
          <w:rFonts w:ascii="Times New Roman" w:eastAsia="serif" w:hAnsi="Times New Roman"/>
          <w:color w:val="494949"/>
          <w:sz w:val="28"/>
          <w:szCs w:val="28"/>
        </w:rPr>
        <w:t>". Они представляли собой комплексные своды, объединяющие нормы церковной и светской власти.</w:t>
      </w:r>
      <w:r>
        <w:rPr>
          <w:rFonts w:ascii="Times New Roman" w:eastAsia="serif" w:hAnsi="Times New Roman"/>
          <w:color w:val="494949"/>
          <w:sz w:val="28"/>
          <w:szCs w:val="28"/>
        </w:rPr>
        <w:t xml:space="preserve"> Э</w:t>
      </w:r>
      <w:r w:rsidRPr="007E6448">
        <w:rPr>
          <w:rFonts w:ascii="Times New Roman" w:eastAsia="serif" w:hAnsi="Times New Roman"/>
          <w:color w:val="494949"/>
          <w:sz w:val="28"/>
          <w:szCs w:val="28"/>
        </w:rPr>
        <w:t xml:space="preserve">тот сборник </w:t>
      </w:r>
      <w:r w:rsidRPr="007E6448">
        <w:rPr>
          <w:rFonts w:ascii="Times New Roman" w:eastAsia="serif" w:hAnsi="Times New Roman"/>
          <w:color w:val="494949"/>
          <w:sz w:val="28"/>
          <w:szCs w:val="28"/>
        </w:rPr>
        <w:lastRenderedPageBreak/>
        <w:t>церковных правил, включавший в себя нормы как церковного, т</w:t>
      </w:r>
      <w:r w:rsidRPr="007E6448">
        <w:rPr>
          <w:rFonts w:ascii="Times New Roman" w:eastAsia="serif" w:hAnsi="Times New Roman"/>
          <w:color w:val="494949"/>
          <w:sz w:val="28"/>
          <w:szCs w:val="28"/>
        </w:rPr>
        <w:t>ак и светского права, оказал огромное влияние на регулирование семейных отношений, наследственного права и церковного судопроизводства. "Номоканон" способствовал формированию института брака и защите прав церкви.</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Древнерусская Кормчая книга (</w:t>
      </w:r>
      <w:r>
        <w:rPr>
          <w:rFonts w:ascii="Times New Roman" w:eastAsia="serif" w:hAnsi="Times New Roman"/>
          <w:color w:val="494949"/>
          <w:sz w:val="28"/>
          <w:szCs w:val="28"/>
          <w:lang w:val="en-US"/>
        </w:rPr>
        <w:t>XII</w:t>
      </w:r>
      <w:r w:rsidRPr="007E6448">
        <w:rPr>
          <w:rFonts w:ascii="Times New Roman" w:eastAsia="serif" w:hAnsi="Times New Roman"/>
          <w:color w:val="494949"/>
          <w:sz w:val="28"/>
          <w:szCs w:val="28"/>
        </w:rPr>
        <w:t>–</w:t>
      </w:r>
      <w:r>
        <w:rPr>
          <w:rFonts w:ascii="Times New Roman" w:eastAsia="serif" w:hAnsi="Times New Roman"/>
          <w:color w:val="494949"/>
          <w:sz w:val="28"/>
          <w:szCs w:val="28"/>
          <w:lang w:val="en-US"/>
        </w:rPr>
        <w:t>XIII</w:t>
      </w:r>
      <w:r w:rsidRPr="007E6448">
        <w:rPr>
          <w:rFonts w:ascii="Times New Roman" w:eastAsia="serif" w:hAnsi="Times New Roman"/>
          <w:color w:val="494949"/>
          <w:sz w:val="28"/>
          <w:szCs w:val="28"/>
        </w:rPr>
        <w:t xml:space="preserve"> вв.),</w:t>
      </w:r>
      <w:r w:rsidRPr="007E6448">
        <w:rPr>
          <w:rFonts w:ascii="Times New Roman" w:eastAsia="serif" w:hAnsi="Times New Roman"/>
          <w:color w:val="494949"/>
          <w:sz w:val="28"/>
          <w:szCs w:val="28"/>
        </w:rPr>
        <w:t xml:space="preserve"> являвшаяся главным сводом церковных законов в средневековой Руси, базировалась на одной из версий Номоканона.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Устав князя Владимира Святославовича о десятинах, судах и людях церковных», датируемый периодом между 996 и 1015 годами, обнаруживает влияние виз</w:t>
      </w:r>
      <w:r w:rsidRPr="007E6448">
        <w:rPr>
          <w:rFonts w:ascii="Times New Roman" w:eastAsia="serif" w:hAnsi="Times New Roman"/>
          <w:color w:val="494949"/>
          <w:sz w:val="28"/>
          <w:szCs w:val="28"/>
        </w:rPr>
        <w:t xml:space="preserve">антийского права, однако </w:t>
      </w:r>
      <w:proofErr w:type="spellStart"/>
      <w:r w:rsidRPr="007E6448">
        <w:rPr>
          <w:rFonts w:ascii="Times New Roman" w:eastAsia="serif" w:hAnsi="Times New Roman"/>
          <w:color w:val="494949"/>
          <w:sz w:val="28"/>
          <w:szCs w:val="28"/>
        </w:rPr>
        <w:t>лишен</w:t>
      </w:r>
      <w:proofErr w:type="spellEnd"/>
      <w:r w:rsidRPr="007E6448">
        <w:rPr>
          <w:rFonts w:ascii="Times New Roman" w:eastAsia="serif" w:hAnsi="Times New Roman"/>
          <w:color w:val="494949"/>
          <w:sz w:val="28"/>
          <w:szCs w:val="28"/>
        </w:rPr>
        <w:t xml:space="preserve"> прямых аналогов в византийских юридических сборниках.</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Прообразом для церковного устава Владимира послужили греческие Номоканоны, известные также как Кормчие книги, представляющие собой своды святоотеческих, императорских, п</w:t>
      </w:r>
      <w:r w:rsidRPr="007E6448">
        <w:rPr>
          <w:rFonts w:ascii="Times New Roman" w:eastAsia="serif" w:hAnsi="Times New Roman"/>
          <w:color w:val="494949"/>
          <w:sz w:val="28"/>
          <w:szCs w:val="28"/>
        </w:rPr>
        <w:t>атриарших и соборных указов, регулирующих церковные вопросы.</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Некоторые аспекты Устава отражают византийскую </w:t>
      </w:r>
      <w:proofErr w:type="gramStart"/>
      <w:r w:rsidRPr="007E6448">
        <w:rPr>
          <w:rFonts w:ascii="Times New Roman" w:eastAsia="serif" w:hAnsi="Times New Roman"/>
          <w:color w:val="494949"/>
          <w:sz w:val="28"/>
          <w:szCs w:val="28"/>
        </w:rPr>
        <w:t>церковно-правовую</w:t>
      </w:r>
      <w:proofErr w:type="gramEnd"/>
      <w:r w:rsidRPr="007E6448">
        <w:rPr>
          <w:rFonts w:ascii="Times New Roman" w:eastAsia="serif" w:hAnsi="Times New Roman"/>
          <w:color w:val="494949"/>
          <w:sz w:val="28"/>
          <w:szCs w:val="28"/>
        </w:rPr>
        <w:t xml:space="preserve"> традицию:</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Ограничение полномочий светской власти. Устав сужал сферу действия светской юрисдикции, осуществляемой князем, знатью и </w:t>
      </w:r>
      <w:r w:rsidRPr="007E6448">
        <w:rPr>
          <w:rFonts w:ascii="Times New Roman" w:eastAsia="serif" w:hAnsi="Times New Roman"/>
          <w:color w:val="494949"/>
          <w:sz w:val="28"/>
          <w:szCs w:val="28"/>
        </w:rPr>
        <w:t>княжескими судьями, вводя церковное судопроизводство.</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Передача в ведение церковных судов ряда правонарушений, которые в соответствии с византийскими нормами церковного права не подпадали под церковную юрисдикцию или вовсе не были известны. Например, посяга</w:t>
      </w:r>
      <w:r w:rsidRPr="007E6448">
        <w:rPr>
          <w:rFonts w:ascii="Times New Roman" w:eastAsia="serif" w:hAnsi="Times New Roman"/>
          <w:color w:val="494949"/>
          <w:sz w:val="28"/>
          <w:szCs w:val="28"/>
        </w:rPr>
        <w:t>тельство на авторитет родителей, которое в Византии рассматривалось государственным судом, по уставу Владимира подлежало церковному суду.</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Передача епископам права судить за ряд уголовных преступлений, таких как похищение, изнасилование, убийство ребёнка ма</w:t>
      </w:r>
      <w:r w:rsidRPr="007E6448">
        <w:rPr>
          <w:rFonts w:ascii="Times New Roman" w:eastAsia="serif" w:hAnsi="Times New Roman"/>
          <w:color w:val="494949"/>
          <w:sz w:val="28"/>
          <w:szCs w:val="28"/>
        </w:rPr>
        <w:t>терью, убийство во время свадебного обряда, что было совершенно новым для законодательной практики христианского мира.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lastRenderedPageBreak/>
        <w:t>Вместе с тем, Устав Владимира не является простой копией византийских кодексов, а адаптирует их, учитывая местные обычаи и социальные отн</w:t>
      </w:r>
      <w:r w:rsidRPr="007E6448">
        <w:rPr>
          <w:rFonts w:ascii="Times New Roman" w:eastAsia="serif" w:hAnsi="Times New Roman"/>
          <w:color w:val="494949"/>
          <w:sz w:val="28"/>
          <w:szCs w:val="28"/>
        </w:rPr>
        <w:t>ошения, развивая общие принципы исходного текста в конкретные детали, иногда вводя новые юридические прецеденты, обусловленные местными реалиями.</w:t>
      </w:r>
    </w:p>
    <w:p w:rsidR="00196CBB" w:rsidRPr="007E6448" w:rsidRDefault="007E6448" w:rsidP="007E6448">
      <w:pPr>
        <w:spacing w:line="360" w:lineRule="auto"/>
        <w:contextualSpacing/>
        <w:jc w:val="both"/>
        <w:rPr>
          <w:rFonts w:ascii="Times New Roman" w:eastAsia="serif" w:hAnsi="Times New Roman"/>
          <w:i/>
          <w:iCs/>
          <w:color w:val="494949"/>
          <w:sz w:val="28"/>
          <w:szCs w:val="28"/>
        </w:rPr>
      </w:pPr>
      <w:r w:rsidRPr="007E6448">
        <w:rPr>
          <w:rFonts w:ascii="Times New Roman" w:eastAsia="serif" w:hAnsi="Times New Roman"/>
          <w:i/>
          <w:iCs/>
          <w:color w:val="494949"/>
          <w:sz w:val="28"/>
          <w:szCs w:val="28"/>
        </w:rPr>
        <w:t>Примеры заимствований правовых норм:</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Отпечаток на "Русскую правду". Этот правовой кодекс, хотя и основан на </w:t>
      </w:r>
      <w:r w:rsidRPr="007E6448">
        <w:rPr>
          <w:rFonts w:ascii="Times New Roman" w:eastAsia="serif" w:hAnsi="Times New Roman"/>
          <w:color w:val="494949"/>
          <w:sz w:val="28"/>
          <w:szCs w:val="28"/>
        </w:rPr>
        <w:t>древних славянских правовых обычаях, испытал на себе воздействие византийского права.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 области наследственного права, византийский кодекс "Эклога" </w:t>
      </w:r>
      <w:r>
        <w:rPr>
          <w:rFonts w:ascii="Times New Roman" w:eastAsia="serif" w:hAnsi="Times New Roman"/>
          <w:color w:val="494949"/>
          <w:sz w:val="28"/>
          <w:szCs w:val="28"/>
          <w:lang w:val="en-US"/>
        </w:rPr>
        <w:t>VIII</w:t>
      </w:r>
      <w:r w:rsidRPr="007E6448">
        <w:rPr>
          <w:rFonts w:ascii="Times New Roman" w:eastAsia="serif" w:hAnsi="Times New Roman"/>
          <w:color w:val="494949"/>
          <w:sz w:val="28"/>
          <w:szCs w:val="28"/>
        </w:rPr>
        <w:t xml:space="preserve"> столетия заложил основу для таких концепций, как "правоспособность", "первоочередные наследники", "попе</w:t>
      </w:r>
      <w:r w:rsidRPr="007E6448">
        <w:rPr>
          <w:rFonts w:ascii="Times New Roman" w:eastAsia="serif" w:hAnsi="Times New Roman"/>
          <w:color w:val="494949"/>
          <w:sz w:val="28"/>
          <w:szCs w:val="28"/>
        </w:rPr>
        <w:t xml:space="preserve">чительство", "содержащиеся лица" и "недостойные преемники". Эти правовые элементы впоследствии были расширены и нашли отражение в </w:t>
      </w:r>
      <w:proofErr w:type="spellStart"/>
      <w:r w:rsidRPr="007E6448">
        <w:rPr>
          <w:rFonts w:ascii="Times New Roman" w:eastAsia="serif" w:hAnsi="Times New Roman"/>
          <w:color w:val="494949"/>
          <w:sz w:val="28"/>
          <w:szCs w:val="28"/>
        </w:rPr>
        <w:t>развернутой</w:t>
      </w:r>
      <w:proofErr w:type="spellEnd"/>
      <w:r w:rsidRPr="007E6448">
        <w:rPr>
          <w:rFonts w:ascii="Times New Roman" w:eastAsia="serif" w:hAnsi="Times New Roman"/>
          <w:color w:val="494949"/>
          <w:sz w:val="28"/>
          <w:szCs w:val="28"/>
        </w:rPr>
        <w:t xml:space="preserve"> версии "Русской Правды".</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Уголовные и уголовно-процессуальные нормы, зафиксированные в соглашении между Русью и В</w:t>
      </w:r>
      <w:r w:rsidRPr="007E6448">
        <w:rPr>
          <w:rFonts w:ascii="Times New Roman" w:eastAsia="serif" w:hAnsi="Times New Roman"/>
          <w:color w:val="494949"/>
          <w:sz w:val="28"/>
          <w:szCs w:val="28"/>
        </w:rPr>
        <w:t xml:space="preserve">изантией в 911 году, получили дальнейшее развитие в "Русской Правде" </w:t>
      </w:r>
      <w:proofErr w:type="spellStart"/>
      <w:r w:rsidRPr="007E6448">
        <w:rPr>
          <w:rFonts w:ascii="Times New Roman" w:eastAsia="serif" w:hAnsi="Times New Roman"/>
          <w:color w:val="494949"/>
          <w:sz w:val="28"/>
          <w:szCs w:val="28"/>
        </w:rPr>
        <w:t>времен</w:t>
      </w:r>
      <w:proofErr w:type="spellEnd"/>
      <w:r w:rsidRPr="007E6448">
        <w:rPr>
          <w:rFonts w:ascii="Times New Roman" w:eastAsia="serif" w:hAnsi="Times New Roman"/>
          <w:color w:val="494949"/>
          <w:sz w:val="28"/>
          <w:szCs w:val="28"/>
        </w:rPr>
        <w:t xml:space="preserve"> правления Ярослава Мудрого. В письменных источниках того времени были </w:t>
      </w:r>
      <w:proofErr w:type="spellStart"/>
      <w:r w:rsidRPr="007E6448">
        <w:rPr>
          <w:rFonts w:ascii="Times New Roman" w:eastAsia="serif" w:hAnsi="Times New Roman"/>
          <w:color w:val="494949"/>
          <w:sz w:val="28"/>
          <w:szCs w:val="28"/>
        </w:rPr>
        <w:t>четко</w:t>
      </w:r>
      <w:proofErr w:type="spellEnd"/>
      <w:r w:rsidRPr="007E6448">
        <w:rPr>
          <w:rFonts w:ascii="Times New Roman" w:eastAsia="serif" w:hAnsi="Times New Roman"/>
          <w:color w:val="494949"/>
          <w:sz w:val="28"/>
          <w:szCs w:val="28"/>
        </w:rPr>
        <w:t xml:space="preserve"> определены и закреплены понятия "злодеяние" (включая лишение жизни), "хищение", "нанесение телесных повр</w:t>
      </w:r>
      <w:r w:rsidRPr="007E6448">
        <w:rPr>
          <w:rFonts w:ascii="Times New Roman" w:eastAsia="serif" w:hAnsi="Times New Roman"/>
          <w:color w:val="494949"/>
          <w:sz w:val="28"/>
          <w:szCs w:val="28"/>
        </w:rPr>
        <w:t>еждений", а также установлены меры наказания за их совершение.</w:t>
      </w:r>
    </w:p>
    <w:p w:rsid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 сфере семейного законодательства, древнерусское право восприняло из византийского, в частности, нормы, регулирующие порядок заключения брачных союзов. Были установлены возрастные ограничения </w:t>
      </w:r>
      <w:r w:rsidRPr="007E6448">
        <w:rPr>
          <w:rFonts w:ascii="Times New Roman" w:eastAsia="serif" w:hAnsi="Times New Roman"/>
          <w:color w:val="494949"/>
          <w:sz w:val="28"/>
          <w:szCs w:val="28"/>
        </w:rPr>
        <w:t xml:space="preserve">для вступления в брак и </w:t>
      </w:r>
      <w:proofErr w:type="spellStart"/>
      <w:r w:rsidRPr="007E6448">
        <w:rPr>
          <w:rFonts w:ascii="Times New Roman" w:eastAsia="serif" w:hAnsi="Times New Roman"/>
          <w:color w:val="494949"/>
          <w:sz w:val="28"/>
          <w:szCs w:val="28"/>
        </w:rPr>
        <w:t>введен</w:t>
      </w:r>
      <w:proofErr w:type="spellEnd"/>
      <w:r w:rsidRPr="007E6448">
        <w:rPr>
          <w:rFonts w:ascii="Times New Roman" w:eastAsia="serif" w:hAnsi="Times New Roman"/>
          <w:color w:val="494949"/>
          <w:sz w:val="28"/>
          <w:szCs w:val="28"/>
        </w:rPr>
        <w:t xml:space="preserve"> запрет на браки между близкими родственниками.</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Разработка "Закона Судного </w:t>
      </w:r>
      <w:proofErr w:type="spellStart"/>
      <w:r w:rsidRPr="007E6448">
        <w:rPr>
          <w:rFonts w:ascii="Times New Roman" w:eastAsia="serif" w:hAnsi="Times New Roman"/>
          <w:color w:val="494949"/>
          <w:sz w:val="28"/>
          <w:szCs w:val="28"/>
        </w:rPr>
        <w:t>людем</w:t>
      </w:r>
      <w:proofErr w:type="spellEnd"/>
      <w:r w:rsidRPr="007E6448">
        <w:rPr>
          <w:rFonts w:ascii="Times New Roman" w:eastAsia="serif" w:hAnsi="Times New Roman"/>
          <w:color w:val="494949"/>
          <w:sz w:val="28"/>
          <w:szCs w:val="28"/>
        </w:rPr>
        <w:t xml:space="preserve">". В </w:t>
      </w:r>
      <w:r>
        <w:rPr>
          <w:rFonts w:ascii="Times New Roman" w:eastAsia="serif" w:hAnsi="Times New Roman"/>
          <w:color w:val="494949"/>
          <w:sz w:val="28"/>
          <w:szCs w:val="28"/>
          <w:lang w:val="en-US"/>
        </w:rPr>
        <w:t>XI</w:t>
      </w:r>
      <w:r w:rsidRPr="007E6448">
        <w:rPr>
          <w:rFonts w:ascii="Times New Roman" w:eastAsia="serif" w:hAnsi="Times New Roman"/>
          <w:color w:val="494949"/>
          <w:sz w:val="28"/>
          <w:szCs w:val="28"/>
        </w:rPr>
        <w:t xml:space="preserve"> столетии, во времена правления князя Владимира, был </w:t>
      </w:r>
      <w:proofErr w:type="spellStart"/>
      <w:r w:rsidRPr="007E6448">
        <w:rPr>
          <w:rFonts w:ascii="Times New Roman" w:eastAsia="serif" w:hAnsi="Times New Roman"/>
          <w:color w:val="494949"/>
          <w:sz w:val="28"/>
          <w:szCs w:val="28"/>
        </w:rPr>
        <w:t>утвержден</w:t>
      </w:r>
      <w:proofErr w:type="spellEnd"/>
      <w:r w:rsidRPr="007E6448">
        <w:rPr>
          <w:rFonts w:ascii="Times New Roman" w:eastAsia="serif" w:hAnsi="Times New Roman"/>
          <w:color w:val="494949"/>
          <w:sz w:val="28"/>
          <w:szCs w:val="28"/>
        </w:rPr>
        <w:t xml:space="preserve"> сборник византийских церковно-гражданских правовых норм, который служил орие</w:t>
      </w:r>
      <w:r w:rsidRPr="007E6448">
        <w:rPr>
          <w:rFonts w:ascii="Times New Roman" w:eastAsia="serif" w:hAnsi="Times New Roman"/>
          <w:color w:val="494949"/>
          <w:sz w:val="28"/>
          <w:szCs w:val="28"/>
        </w:rPr>
        <w:t>нтиром при рассмотрении гражданских вопросов.</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lastRenderedPageBreak/>
        <w:t>Воздействие на местное право. В частности, основы, содержащиеся в византийских правовых актах, к примеру, правило наследования по кровному родству, были модифицированы и включены в местные обычаи.</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 xml:space="preserve">Византийское </w:t>
      </w:r>
      <w:r w:rsidRPr="007E6448">
        <w:rPr>
          <w:rFonts w:ascii="Times New Roman" w:eastAsia="serif" w:hAnsi="Times New Roman"/>
          <w:color w:val="494949"/>
          <w:sz w:val="28"/>
          <w:szCs w:val="28"/>
        </w:rPr>
        <w:t xml:space="preserve">право повлияло на развитие договорного права, судопроизводства и уголовного права. Были заимствованы понятия "письменного договора", "свидетельских показаний" и "системы наказаний". Однако, важно отметить, что византийское право не было слепо скопировано. </w:t>
      </w:r>
      <w:r w:rsidRPr="007E6448">
        <w:rPr>
          <w:rFonts w:ascii="Times New Roman" w:eastAsia="serif" w:hAnsi="Times New Roman"/>
          <w:color w:val="494949"/>
          <w:sz w:val="28"/>
          <w:szCs w:val="28"/>
        </w:rPr>
        <w:t>Оно было адаптировано к местным обычаям и потребностям древнерусского общества.</w:t>
      </w:r>
    </w:p>
    <w:p w:rsidR="00196CBB" w:rsidRPr="007E6448" w:rsidRDefault="007E6448" w:rsidP="007E6448">
      <w:p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Влияние византийского права на право Древней Руси было определяющим фактором в формировании самобытной русской правовой системы, сочетавшей византийские нормы с местными обычая</w:t>
      </w:r>
      <w:r w:rsidRPr="007E6448">
        <w:rPr>
          <w:rFonts w:ascii="Times New Roman" w:eastAsia="serif" w:hAnsi="Times New Roman"/>
          <w:color w:val="494949"/>
          <w:sz w:val="28"/>
          <w:szCs w:val="28"/>
        </w:rPr>
        <w:t>ми и правовыми традициями. Это влияние прослеживается в "Русской Правде" и других памятниках древнерусского права, оказавших существенное влияние на дальнейшее развитие российского законодательства.</w:t>
      </w:r>
    </w:p>
    <w:p w:rsidR="00196CBB" w:rsidRDefault="007E6448" w:rsidP="007E6448">
      <w:pPr>
        <w:spacing w:line="360" w:lineRule="auto"/>
        <w:contextualSpacing/>
        <w:jc w:val="both"/>
        <w:rPr>
          <w:rFonts w:ascii="Times New Roman" w:eastAsia="serif" w:hAnsi="Times New Roman"/>
          <w:b/>
          <w:bCs/>
          <w:color w:val="494949"/>
          <w:sz w:val="28"/>
          <w:szCs w:val="28"/>
        </w:rPr>
      </w:pPr>
      <w:r>
        <w:rPr>
          <w:rFonts w:ascii="Times New Roman" w:eastAsia="serif" w:hAnsi="Times New Roman"/>
          <w:b/>
          <w:bCs/>
          <w:color w:val="494949"/>
          <w:sz w:val="28"/>
          <w:szCs w:val="28"/>
        </w:rPr>
        <w:t>И</w:t>
      </w:r>
      <w:r>
        <w:rPr>
          <w:rFonts w:ascii="Times New Roman" w:eastAsia="serif" w:hAnsi="Times New Roman"/>
          <w:b/>
          <w:bCs/>
          <w:color w:val="494949"/>
          <w:sz w:val="28"/>
          <w:szCs w:val="28"/>
        </w:rPr>
        <w:t>спользуемые источники:</w:t>
      </w:r>
    </w:p>
    <w:p w:rsidR="00196CBB" w:rsidRDefault="007E6448" w:rsidP="007E6448">
      <w:pPr>
        <w:numPr>
          <w:ilvl w:val="0"/>
          <w:numId w:val="1"/>
        </w:numPr>
        <w:spacing w:line="360" w:lineRule="auto"/>
        <w:contextualSpacing/>
        <w:jc w:val="both"/>
        <w:rPr>
          <w:rFonts w:ascii="Times New Roman" w:eastAsia="serif" w:hAnsi="Times New Roman"/>
          <w:color w:val="494949"/>
          <w:sz w:val="28"/>
          <w:szCs w:val="28"/>
        </w:rPr>
      </w:pPr>
      <w:r>
        <w:rPr>
          <w:rFonts w:ascii="Times New Roman" w:hAnsi="Times New Roman" w:cs="Times New Roman"/>
          <w:sz w:val="28"/>
          <w:szCs w:val="28"/>
        </w:rPr>
        <w:t>Теория государства и права / А.В.</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Амагыров</w:t>
      </w:r>
      <w:proofErr w:type="spellEnd"/>
      <w:r>
        <w:rPr>
          <w:rFonts w:ascii="Times New Roman" w:hAnsi="Times New Roman" w:cs="Times New Roman"/>
          <w:sz w:val="28"/>
          <w:szCs w:val="28"/>
        </w:rPr>
        <w:t xml:space="preserve">, П.Г. </w:t>
      </w:r>
      <w:proofErr w:type="spellStart"/>
      <w:r>
        <w:rPr>
          <w:rFonts w:ascii="Times New Roman" w:hAnsi="Times New Roman" w:cs="Times New Roman"/>
          <w:sz w:val="28"/>
          <w:szCs w:val="28"/>
        </w:rPr>
        <w:t>Бороноев</w:t>
      </w:r>
      <w:proofErr w:type="spellEnd"/>
      <w:r>
        <w:rPr>
          <w:rFonts w:ascii="Times New Roman" w:hAnsi="Times New Roman" w:cs="Times New Roman"/>
          <w:sz w:val="28"/>
          <w:szCs w:val="28"/>
        </w:rPr>
        <w:t xml:space="preserve">, Е.Ж. </w:t>
      </w:r>
      <w:proofErr w:type="spellStart"/>
      <w:r>
        <w:rPr>
          <w:rFonts w:ascii="Times New Roman" w:hAnsi="Times New Roman" w:cs="Times New Roman"/>
          <w:sz w:val="28"/>
          <w:szCs w:val="28"/>
        </w:rPr>
        <w:t>Дугарова</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Шатуев</w:t>
      </w:r>
      <w:proofErr w:type="spellEnd"/>
      <w:r>
        <w:rPr>
          <w:rFonts w:ascii="Times New Roman" w:hAnsi="Times New Roman" w:cs="Times New Roman"/>
          <w:sz w:val="28"/>
          <w:szCs w:val="28"/>
        </w:rPr>
        <w:t xml:space="preserve"> </w:t>
      </w:r>
    </w:p>
    <w:p w:rsidR="00196CBB" w:rsidRDefault="007E6448" w:rsidP="007E6448">
      <w:pPr>
        <w:numPr>
          <w:ilvl w:val="0"/>
          <w:numId w:val="1"/>
        </w:numPr>
        <w:spacing w:line="360" w:lineRule="auto"/>
        <w:contextualSpacing/>
        <w:jc w:val="both"/>
        <w:rPr>
          <w:rFonts w:ascii="Times New Roman" w:eastAsia="serif" w:hAnsi="Times New Roman"/>
          <w:color w:val="494949"/>
          <w:sz w:val="28"/>
          <w:szCs w:val="28"/>
        </w:rPr>
      </w:pPr>
      <w:r>
        <w:rPr>
          <w:rFonts w:ascii="Times New Roman" w:hAnsi="Times New Roman" w:cs="Times New Roman"/>
          <w:sz w:val="28"/>
          <w:szCs w:val="28"/>
        </w:rPr>
        <w:t>История государства и права России: учебник для вузов - 2 изд.</w:t>
      </w:r>
    </w:p>
    <w:p w:rsidR="00196CBB" w:rsidRPr="007E6448" w:rsidRDefault="007E6448" w:rsidP="007E6448">
      <w:pPr>
        <w:numPr>
          <w:ilvl w:val="0"/>
          <w:numId w:val="1"/>
        </w:numPr>
        <w:spacing w:line="360" w:lineRule="auto"/>
        <w:contextualSpacing/>
        <w:jc w:val="both"/>
        <w:rPr>
          <w:rFonts w:ascii="Times New Roman" w:eastAsia="serif" w:hAnsi="Times New Roman"/>
          <w:color w:val="494949"/>
          <w:sz w:val="28"/>
          <w:szCs w:val="28"/>
        </w:rPr>
      </w:pPr>
      <w:r w:rsidRPr="007E6448">
        <w:rPr>
          <w:rFonts w:ascii="Times New Roman" w:eastAsia="serif" w:hAnsi="Times New Roman"/>
          <w:color w:val="494949"/>
          <w:sz w:val="28"/>
          <w:szCs w:val="28"/>
        </w:rPr>
        <w:t>Лоза, С. Н. Славянская рецепция Византийской Эклоги: место и значение славянской Эклоги в средневековой системе права</w:t>
      </w:r>
      <w:r>
        <w:rPr>
          <w:rFonts w:ascii="Times New Roman" w:eastAsia="serif" w:hAnsi="Times New Roman"/>
          <w:color w:val="494949"/>
          <w:sz w:val="28"/>
          <w:szCs w:val="28"/>
        </w:rPr>
        <w:t>.</w:t>
      </w:r>
    </w:p>
    <w:p w:rsidR="00196CBB" w:rsidRPr="007E6448" w:rsidRDefault="007E6448" w:rsidP="007E6448">
      <w:pPr>
        <w:numPr>
          <w:ilvl w:val="0"/>
          <w:numId w:val="1"/>
        </w:numPr>
        <w:spacing w:line="360" w:lineRule="auto"/>
        <w:contextualSpacing/>
        <w:jc w:val="both"/>
        <w:rPr>
          <w:rFonts w:ascii="Times New Roman" w:eastAsia="serif" w:hAnsi="Times New Roman" w:cs="Times New Roman"/>
          <w:color w:val="494949"/>
          <w:sz w:val="28"/>
          <w:szCs w:val="28"/>
        </w:rPr>
      </w:pPr>
      <w:r>
        <w:rPr>
          <w:rFonts w:ascii="Times New Roman" w:eastAsia="SimSun" w:hAnsi="Times New Roman" w:cs="Times New Roman"/>
          <w:sz w:val="28"/>
          <w:szCs w:val="28"/>
        </w:rPr>
        <w:t>Эклога. Византийский</w:t>
      </w:r>
      <w:r>
        <w:rPr>
          <w:rFonts w:ascii="Times New Roman" w:eastAsia="SimSun" w:hAnsi="Times New Roman" w:cs="Times New Roman"/>
          <w:sz w:val="28"/>
          <w:szCs w:val="28"/>
        </w:rPr>
        <w:t xml:space="preserve"> законодательный свод VIII века / пер. Е.Э. Липшиц; статья 1, 2; титул 2</w:t>
      </w:r>
    </w:p>
    <w:p w:rsidR="00196CBB" w:rsidRPr="007E6448" w:rsidRDefault="007E6448" w:rsidP="007E6448">
      <w:pPr>
        <w:numPr>
          <w:ilvl w:val="0"/>
          <w:numId w:val="1"/>
        </w:numPr>
        <w:spacing w:line="360" w:lineRule="auto"/>
        <w:contextualSpacing/>
        <w:jc w:val="both"/>
        <w:rPr>
          <w:rFonts w:ascii="Times New Roman" w:eastAsia="serif" w:hAnsi="Times New Roman" w:cs="Times New Roman"/>
          <w:color w:val="494949"/>
          <w:sz w:val="28"/>
          <w:szCs w:val="28"/>
        </w:rPr>
      </w:pPr>
      <w:r>
        <w:rPr>
          <w:rFonts w:ascii="Times New Roman" w:eastAsia="SimSun" w:hAnsi="Times New Roman" w:cs="Times New Roman"/>
          <w:sz w:val="28"/>
          <w:szCs w:val="28"/>
        </w:rPr>
        <w:t>Эклога. Византийский законодательный свод VIII века</w:t>
      </w:r>
    </w:p>
    <w:sectPr w:rsidR="00196CBB" w:rsidRPr="007E64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BB" w:rsidRDefault="007E6448">
      <w:pPr>
        <w:spacing w:line="240" w:lineRule="auto"/>
      </w:pPr>
      <w:r>
        <w:separator/>
      </w:r>
    </w:p>
  </w:endnote>
  <w:endnote w:type="continuationSeparator" w:id="0">
    <w:p w:rsidR="00196CBB" w:rsidRDefault="007E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serif">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BB" w:rsidRDefault="007E6448">
      <w:pPr>
        <w:spacing w:after="0"/>
      </w:pPr>
      <w:r>
        <w:separator/>
      </w:r>
    </w:p>
  </w:footnote>
  <w:footnote w:type="continuationSeparator" w:id="0">
    <w:p w:rsidR="00196CBB" w:rsidRDefault="007E6448">
      <w:pPr>
        <w:spacing w:after="0"/>
      </w:pPr>
      <w:r>
        <w:continuationSeparator/>
      </w:r>
    </w:p>
  </w:footnote>
  <w:footnote w:id="1">
    <w:p w:rsidR="00196CBB" w:rsidRDefault="007E6448">
      <w:pPr>
        <w:pStyle w:val="a4"/>
        <w:rPr>
          <w:rFonts w:ascii="Times New Roman" w:hAnsi="Times New Roman" w:cs="Times New Roman"/>
        </w:rPr>
      </w:pPr>
      <w:r>
        <w:rPr>
          <w:rStyle w:val="a3"/>
        </w:rPr>
        <w:footnoteRef/>
      </w:r>
      <w:r>
        <w:t xml:space="preserve"> </w:t>
      </w:r>
      <w:r>
        <w:rPr>
          <w:rFonts w:ascii="Times New Roman" w:hAnsi="Times New Roman" w:cs="Times New Roman"/>
        </w:rPr>
        <w:t xml:space="preserve">Теория государства и права / А.В. </w:t>
      </w:r>
      <w:proofErr w:type="spellStart"/>
      <w:r>
        <w:rPr>
          <w:rFonts w:ascii="Times New Roman" w:hAnsi="Times New Roman" w:cs="Times New Roman"/>
        </w:rPr>
        <w:t>Амагыров</w:t>
      </w:r>
      <w:proofErr w:type="spellEnd"/>
      <w:r>
        <w:rPr>
          <w:rFonts w:ascii="Times New Roman" w:hAnsi="Times New Roman" w:cs="Times New Roman"/>
        </w:rPr>
        <w:t xml:space="preserve">, П.Г. </w:t>
      </w:r>
      <w:proofErr w:type="spellStart"/>
      <w:r>
        <w:rPr>
          <w:rFonts w:ascii="Times New Roman" w:hAnsi="Times New Roman" w:cs="Times New Roman"/>
        </w:rPr>
        <w:t>Бороно</w:t>
      </w:r>
      <w:r>
        <w:rPr>
          <w:rFonts w:ascii="Times New Roman" w:hAnsi="Times New Roman" w:cs="Times New Roman"/>
        </w:rPr>
        <w:t>ев</w:t>
      </w:r>
      <w:proofErr w:type="spellEnd"/>
      <w:r>
        <w:rPr>
          <w:rFonts w:ascii="Times New Roman" w:hAnsi="Times New Roman" w:cs="Times New Roman"/>
        </w:rPr>
        <w:t xml:space="preserve">, Е.Ж. </w:t>
      </w:r>
      <w:proofErr w:type="spellStart"/>
      <w:r>
        <w:rPr>
          <w:rFonts w:ascii="Times New Roman" w:hAnsi="Times New Roman" w:cs="Times New Roman"/>
        </w:rPr>
        <w:t>Дугарова</w:t>
      </w:r>
      <w:proofErr w:type="spellEnd"/>
      <w:r>
        <w:rPr>
          <w:rFonts w:ascii="Times New Roman" w:hAnsi="Times New Roman" w:cs="Times New Roman"/>
        </w:rPr>
        <w:t xml:space="preserve">, Н.В. </w:t>
      </w:r>
      <w:proofErr w:type="spellStart"/>
      <w:r>
        <w:rPr>
          <w:rFonts w:ascii="Times New Roman" w:hAnsi="Times New Roman" w:cs="Times New Roman"/>
        </w:rPr>
        <w:t>Шатуев</w:t>
      </w:r>
      <w:proofErr w:type="spellEnd"/>
      <w:r>
        <w:rPr>
          <w:rFonts w:ascii="Times New Roman" w:hAnsi="Times New Roman" w:cs="Times New Roman"/>
        </w:rPr>
        <w:t xml:space="preserve"> с54</w:t>
      </w:r>
    </w:p>
  </w:footnote>
  <w:footnote w:id="2">
    <w:p w:rsidR="00196CBB" w:rsidRDefault="007E6448">
      <w:pPr>
        <w:pStyle w:val="a4"/>
        <w:snapToGrid w:val="0"/>
        <w:rPr>
          <w:rFonts w:ascii="Times New Roman" w:hAnsi="Times New Roman" w:cs="Times New Roman"/>
        </w:rPr>
      </w:pPr>
      <w:r>
        <w:rPr>
          <w:rStyle w:val="a3"/>
        </w:rPr>
        <w:footnoteRef/>
      </w:r>
      <w:r>
        <w:t xml:space="preserve"> </w:t>
      </w:r>
      <w:r>
        <w:rPr>
          <w:rFonts w:ascii="Times New Roman" w:hAnsi="Times New Roman" w:cs="Times New Roman"/>
        </w:rPr>
        <w:t>История государства и права России: учебник для вузов - 2 изд. с12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47C16"/>
    <w:multiLevelType w:val="singleLevel"/>
    <w:tmpl w:val="7BC47C16"/>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
  <w:rsids>
    <w:rsidRoot w:val="004C750F"/>
    <w:rsid w:val="00196CBB"/>
    <w:rsid w:val="002363F9"/>
    <w:rsid w:val="00280A24"/>
    <w:rsid w:val="004C750F"/>
    <w:rsid w:val="007E6448"/>
    <w:rsid w:val="008C2CF2"/>
    <w:rsid w:val="00DA0864"/>
    <w:rsid w:val="00ED6B22"/>
    <w:rsid w:val="00FB0A47"/>
    <w:rsid w:val="00FD5712"/>
    <w:rsid w:val="54886A56"/>
    <w:rsid w:val="56CE16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138C"/>
  <w15:docId w15:val="{73AA8B47-6C88-4F53-AD3F-D846F53B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footnote text"/>
    <w:basedOn w:val="a"/>
    <w:link w:val="a5"/>
    <w:uiPriority w:val="99"/>
    <w:semiHidden/>
    <w:unhideWhenUsed/>
    <w:pPr>
      <w:spacing w:after="0" w:line="240" w:lineRule="auto"/>
    </w:pPr>
    <w:rPr>
      <w:sz w:val="20"/>
      <w:szCs w:val="20"/>
    </w:rPr>
  </w:style>
  <w:style w:type="character" w:customStyle="1" w:styleId="a5">
    <w:name w:val="Текст сноски Знак"/>
    <w:basedOn w:val="a0"/>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68D9-7CC7-4871-BB90-384894F0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Дугаров</cp:lastModifiedBy>
  <cp:revision>5</cp:revision>
  <dcterms:created xsi:type="dcterms:W3CDTF">2025-05-06T06:46:00Z</dcterms:created>
  <dcterms:modified xsi:type="dcterms:W3CDTF">2025-05-27T04:38:00Z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8F39B44ADA9C45ABA3009491DC63896B_12</vt:lpwstr>
  </property>
</Properties>
</file>