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right"/>
        <w:rPr>
          <w:rFonts w:ascii="Open Sans" w:hAnsi="Open Sans"/>
          <w:color w:val="181818"/>
          <w:sz w:val="21"/>
          <w:szCs w:val="21"/>
        </w:rPr>
      </w:pPr>
      <w:bookmarkStart w:id="0" w:name="_GoBack"/>
      <w:r>
        <w:rPr>
          <w:b/>
          <w:bCs/>
          <w:i/>
          <w:iCs/>
          <w:color w:val="181818"/>
          <w:sz w:val="32"/>
          <w:szCs w:val="32"/>
        </w:rPr>
        <w:t>" Инновационные технологии, новые методы работы социального педагога в рамках ФГОС"</w:t>
      </w:r>
      <w:bookmarkEnd w:id="0"/>
      <w:r>
        <w:rPr>
          <w:b/>
          <w:bCs/>
          <w:i/>
          <w:iCs/>
          <w:color w:val="181818"/>
          <w:sz w:val="32"/>
          <w:szCs w:val="32"/>
        </w:rPr>
        <w:t xml:space="preserve"> 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Преобразования, происходящие во всех сферах российского общества – экономической, социальной, политической, культурной, не могли не затронуть и систему образования, определяющую интеллектуальный потенциал страны в будущем и являющуюся условием ее процветания и развития.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«Будущее России, наши успехи зависят от образования и здоровья людей, от их стремления к самосовершенствованию и использованию своих навыков и талантов… Поэтому образовательная система должна вобрать в себя самые современные знания и технологии». Владимир Путин. 8 февраля 2008г.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Новые образовательные стандарты, стандарты второго поколения – эти фразы давно на слуху у всех специалистов системы образования. Их ждали, обсуждали всей страной и.… пришло время начать применять новое на практике.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Не может остаться в стороне от изменений в образовании и социальный педагог, ведь новые стандарты, по словам разработчиков, «особенно социальны» и требуют при реализации обновленной роли социального педагога в школе. Но какой? В чем может быть роль социального педагога? Какие вопросы ставит новый стандарт перед социальными педагогами? К настоящему времени нет готовых рецептов!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Стандарт заставляет задуматься о том, какие условия необходимо создать и какие методы будут эффективными для достижения трёх групп результатов: личностных, метапредметных и предметных.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 xml:space="preserve">Наряду с формированием Универсальных учебных действий особое внимание начинают играть личностные результаты. Они включают готовность и способность обучающихся к саморазвитию, мотивации к обучению и познанию, ценностно-смысловые установки обучающихся, социальные компетенции, личностные качества. В широком смысле - это умение учиться. 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Что такое инновация?</w:t>
      </w:r>
      <w:r>
        <w:rPr>
          <w:color w:val="FFFFFF"/>
        </w:rPr>
        <w:t xml:space="preserve"> </w:t>
      </w:r>
      <w:r>
        <w:rPr>
          <w:color w:val="181818"/>
        </w:rPr>
        <w:t>Инновация (нововведение) - создавать новое.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Технология происходит от греческого слова «мастерство, искусство» и «закон, наука» - это наука о мастерстве. Ядро любой технологии: это – цель - средства - правила их использования – результат.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Педагогическая технология</w:t>
      </w:r>
      <w:r>
        <w:rPr>
          <w:b/>
          <w:bCs/>
          <w:color w:val="181818"/>
        </w:rPr>
        <w:t xml:space="preserve"> </w:t>
      </w:r>
      <w:r>
        <w:rPr>
          <w:color w:val="181818"/>
        </w:rPr>
        <w:t>- это целостный научно - обоснованный проект определённой педагогической системы от её теоретического замысла до реализации в образовательной практике. Педагогическая технология отражает процессуальную сторону обучения и воспитания, охватывает цели, содержание, формы, методы, средства, результаты и условия их организации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 xml:space="preserve">Каким критериям должна удовлетворять педагогическая технология в рамках ФГОС? </w:t>
      </w:r>
    </w:p>
    <w:p>
      <w:pPr>
        <w:pStyle w:val="4"/>
        <w:numPr>
          <w:ilvl w:val="0"/>
          <w:numId w:val="1"/>
        </w:numPr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Научность</w:t>
      </w:r>
      <w:r>
        <w:rPr>
          <w:b/>
          <w:bCs/>
          <w:color w:val="181818"/>
        </w:rPr>
        <w:t xml:space="preserve"> </w:t>
      </w:r>
      <w:r>
        <w:rPr>
          <w:color w:val="181818"/>
        </w:rPr>
        <w:t>–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>
      <w:pPr>
        <w:pStyle w:val="4"/>
        <w:numPr>
          <w:ilvl w:val="0"/>
          <w:numId w:val="1"/>
        </w:numPr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Системность – наличие признаков системы: логики процесса, взаимосвязи всех его частей, целостности.</w:t>
      </w:r>
    </w:p>
    <w:p>
      <w:pPr>
        <w:pStyle w:val="4"/>
        <w:numPr>
          <w:ilvl w:val="0"/>
          <w:numId w:val="1"/>
        </w:numPr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Управляемость – возможность планирования процесса обучения, поэтапной диагностики, варьирования средствами и методами с целью коррекции результатов.</w:t>
      </w:r>
    </w:p>
    <w:p>
      <w:pPr>
        <w:pStyle w:val="4"/>
        <w:numPr>
          <w:ilvl w:val="0"/>
          <w:numId w:val="1"/>
        </w:numPr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 xml:space="preserve">Эффективность – гарантия достижения определенного стандарта обучения, эффективность по результатам и оптимальность по затратам. 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В условиях новой работы можно применять в образовательной деятельности современные педагогические технологии: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1. </w:t>
      </w:r>
      <w:r>
        <w:rPr>
          <w:b/>
          <w:bCs/>
          <w:color w:val="181818"/>
        </w:rPr>
        <w:t>Гуманно - личностную технологию</w:t>
      </w:r>
      <w:r>
        <w:rPr>
          <w:color w:val="181818"/>
        </w:rPr>
        <w:t>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Применение данной технологии раскрывается через следующие методы: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 гуманизм: искусство любви к детям, детское счастье, свобода выбора, радость познания;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 индивидуальный подход: изучение личности, развитие способностей, углубление в себя, педагогика успеха;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 мастерство общения: закон взаимности, гласность, уважение личности ребенка в вопросе самовыражения;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 резервы семейной педагогики, родительские субботы;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 учебная деятельность: контроль за посещением учебных занятий, реализовать право ребенка на получение образование независимо от его социального статуса, состояния здоровья, обстановки в семье;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b/>
          <w:color w:val="181818"/>
        </w:rPr>
        <w:t>2</w:t>
      </w:r>
      <w:r>
        <w:rPr>
          <w:color w:val="181818"/>
        </w:rPr>
        <w:t>. </w:t>
      </w:r>
      <w:r>
        <w:rPr>
          <w:b/>
          <w:bCs/>
          <w:color w:val="181818"/>
        </w:rPr>
        <w:t>Технологии использования Интернета в учебно-воспитательном процессе</w:t>
      </w:r>
      <w:r>
        <w:rPr>
          <w:color w:val="181818"/>
        </w:rPr>
        <w:t>, </w:t>
      </w:r>
      <w:r>
        <w:rPr>
          <w:b/>
          <w:bCs/>
          <w:color w:val="181818"/>
        </w:rPr>
        <w:t>технологию социального консультирования и посредничества</w:t>
      </w:r>
      <w:r>
        <w:rPr>
          <w:color w:val="181818"/>
        </w:rPr>
        <w:t>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Использование возможностей сайта школы с целью повышения правовой ипедагогической культуры родителей, а также в качестве инструмента социального консультирования детей по различным вопросам. Также следует активно использовать Интернет для собственного саморазвития как специалиста и повышения уровня своих профессиональных знаний и умений через участие в сетевых конкурсах, видеоконференциях и вебинарах.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color w:val="181818"/>
        </w:rPr>
        <w:t>3. Тестовые технологии: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-во-первых, обеспечивают объективность контроля, исключают субъективный фактор (за одну и ту же работу ученики получают разные оценки).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-во-вторых – легко обрабатываются результаты (проверять гораздо легче), экономится время.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-в-третьих – развивается логическое мышление учащихся, внимательность. сочетании с различными видами проверки, используются компьютерные тестовые задания, которые является весьма эффективным инструментом, стимулирующим подготовку учащихся к каждому уроку и повышающим мотивацию к изучаемому предмету.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4.Технология проектной деятельности. </w:t>
      </w:r>
      <w:r>
        <w:rPr>
          <w:color w:val="181818"/>
        </w:rPr>
        <w:t xml:space="preserve">Проект – форма организации совместной деятельности людей. Это специально организованный педагогом и самостоятельно выполняемый учащимися комплекс действий, завершающихся созданием творческого продукта. То есть ученик учится: ставить цель, в соответствии со своими потребностями; намечать план своей деятельности; подбирать необходимые средства для реализации своей цели; осуществлять определенную деятельность по плану; Проектная деятельность, которой уделяется внимание на внеурочных занятиях, очень важна для формирования умения вести исследовательскую работу и дальнейшего постижения основ научно – исследовательской деятельности. Дети охотно включаются в самостоятельный поиск новой информации, представление своих проектов. Они не просто учатся воспроизводить увиденное или прочитанное, но и учатся рассуждать, делать выводы, обосновывать своё мнение. 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b/>
          <w:color w:val="181818"/>
        </w:rPr>
        <w:t>5.</w:t>
      </w:r>
      <w:r>
        <w:rPr>
          <w:color w:val="181818"/>
        </w:rPr>
        <w:t> </w:t>
      </w:r>
      <w:r>
        <w:rPr>
          <w:b/>
          <w:bCs/>
          <w:color w:val="181818"/>
        </w:rPr>
        <w:t>Технологию социальной адаптации</w:t>
      </w:r>
      <w:r>
        <w:rPr>
          <w:color w:val="181818"/>
        </w:rPr>
        <w:t>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Взаимодействие социально-психологической службы школы с родителями и детьми, в котором каждый участник образовательного процесса является равноправным партнёрам, с целью сохранения, восстановления и поддержания социального статуса семьи и ребенка. Для реализации данной технологии социально-психологическая служба проводит раннюю профилактику и коррекцию детско-родительских отношений, а также привлекает административные ресурсы системы профилактики для защиты прав и свобод ребенка или его семьи. В данном случае к административным ресурсам можно отнести: заседания школьного Совета профилактики, взаимодействие со школьным инспектором по делам несовершеннолетних, Комиссия по делам несовершеннолетних.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К направлениям деятельности по социализации обучающихся относится: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• </w:t>
      </w:r>
      <w:r>
        <w:rPr>
          <w:color w:val="181818"/>
        </w:rPr>
        <w:t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• </w:t>
      </w:r>
      <w:r>
        <w:rPr>
          <w:color w:val="181818"/>
        </w:rPr>
        <w:t>воспитание социальной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• </w:t>
      </w:r>
      <w:r>
        <w:rPr>
          <w:color w:val="181818"/>
        </w:rPr>
        <w:t>воспитание нравственных чувств, убеждений, этического сознания 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• </w:t>
      </w:r>
      <w:r>
        <w:rPr>
          <w:color w:val="181818"/>
        </w:rPr>
        <w:t>воспитание экологической культуры, культуры здорового и безопасного образа жизни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• </w:t>
      </w:r>
      <w:r>
        <w:rPr>
          <w:color w:val="18181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• </w:t>
      </w:r>
      <w:r>
        <w:rPr>
          <w:color w:val="181818"/>
        </w:rPr>
        <w:t>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учреждение, в том числе и социальный педагог,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На первое место в профессиональной деятельности социального педагога выходит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СОЦИАЛИЗАЦИЯ ОБУЧАЮЩИХСЯ, КОТОРАЯ ВКЛЮЧАЕТ В СЕБЯ: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обучающихся. Это создается с опорой на систему следующих принципов: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А) духовные идеалы многонационального народа России;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Б) базовых национальных ценностях;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В) традиционных моральных нормах;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Г) принцип совместной социально-педагогической деятельности школы, семьи и других субъектов общественной жизни.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color w:val="181818"/>
        </w:rPr>
        <w:t>Целями и задачами социализации обучающихся на ступени общего основного образования являются</w:t>
      </w:r>
      <w:r>
        <w:rPr>
          <w:color w:val="181818"/>
        </w:rPr>
        <w:t>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 социально-педагогическая поддержка становления и развития высоконравственного, творческого, компетентного гражданина России, осознающего ответственность и будущее своей страны, укорененного в духовных и культурных традициях многонационального народа РФ.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Поставленная цель реализуется через следующие направления, которые ложатся в основу нового содержания деятельности социального педагога: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1. Формирование личностной культуры.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2. Формирование социальной культуры.</w:t>
      </w:r>
    </w:p>
    <w:p>
      <w:pPr>
        <w:pStyle w:val="4"/>
        <w:shd w:val="clear" w:color="auto" w:fill="FFFFFF"/>
        <w:spacing w:line="230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3. Формирование семейной культуры.</w:t>
      </w:r>
    </w:p>
    <w:p>
      <w:pPr>
        <w:pStyle w:val="4"/>
        <w:shd w:val="clear" w:color="auto" w:fill="FFFFFF"/>
        <w:spacing w:line="230" w:lineRule="atLeast"/>
        <w:jc w:val="center"/>
        <w:rPr>
          <w:rFonts w:ascii="Open Sans" w:hAnsi="Open Sans"/>
          <w:color w:val="181818"/>
          <w:sz w:val="21"/>
          <w:szCs w:val="21"/>
        </w:rPr>
      </w:pP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 xml:space="preserve">Использование современных технологий обеспечит формирование универсальных учебных действий </w:t>
      </w:r>
    </w:p>
    <w:p>
      <w:pPr>
        <w:pStyle w:val="4"/>
        <w:numPr>
          <w:ilvl w:val="0"/>
          <w:numId w:val="2"/>
        </w:numPr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Информационных (умение искать, анализировать, преобразовывать, применять информацию для решения проблем)</w:t>
      </w:r>
    </w:p>
    <w:p>
      <w:pPr>
        <w:pStyle w:val="4"/>
        <w:numPr>
          <w:ilvl w:val="0"/>
          <w:numId w:val="2"/>
        </w:numPr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Коммуникативных (умение эффективно сотрудничать с другими людьми)</w:t>
      </w:r>
    </w:p>
    <w:p>
      <w:pPr>
        <w:pStyle w:val="4"/>
        <w:numPr>
          <w:ilvl w:val="0"/>
          <w:numId w:val="2"/>
        </w:numPr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Самоорганизации (умение ставить цели, планировать личностные ресурсы)</w:t>
      </w:r>
    </w:p>
    <w:p>
      <w:pPr>
        <w:pStyle w:val="4"/>
        <w:numPr>
          <w:ilvl w:val="0"/>
          <w:numId w:val="2"/>
        </w:numPr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Самообразования (готовность конструировать и осуществлять собственную образовательную траекторию на протяжении жизни, формировать ценности, которые всегда были приняты в обществе — добро, мир, справедливость, терпение, обеспечивая тем самым успешность и конкурентоспособность)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И в заключении хочу сказать: «Да, инновации требуют огромной затраты сил, времени, но это то, что делает нас современными своему времени. Мы стремимся к успеху, кроме этого, мы должны быть интересны нашим детям. Для этого мы тоже должны самообразовываться.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color w:val="181818"/>
        </w:rPr>
        <w:t>6. Технология самообразования педагога в рамках ФГОС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● </w:t>
      </w:r>
      <w:r>
        <w:rPr>
          <w:color w:val="181818"/>
        </w:rPr>
        <w:t>веб-занятия — дистанционные уроки, конференции, семинары, деловые игры, проводимых с помощью средств телекоммуникаций и других возможностей «Всемирной паутины». Возможность организовать веб-конференцию предоставляют популярные программы Skype, ICQ, Mail.ruagent.</w:t>
      </w:r>
      <w:r>
        <w:rPr>
          <w:color w:val="181818"/>
          <w:u w:val="single"/>
        </w:rPr>
        <w:t xml:space="preserve"> 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● </w:t>
      </w:r>
      <w:r>
        <w:rPr>
          <w:color w:val="181818"/>
        </w:rPr>
        <w:t xml:space="preserve">телеконференции —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● </w:t>
      </w:r>
      <w:r>
        <w:rPr>
          <w:color w:val="181818"/>
        </w:rPr>
        <w:t xml:space="preserve">чат-занятия — учебные занятия, осуществляемые с использованием чат-технологий. 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И если мы будем успешными, учителя и школа, значит, есть надежда на то, что наши ученики тоже будут успешными и счастливыми!»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Какую бы педагогическую технологию мы не применяли в учебном процессе, все же реализуется она через систему занятий, поэтому задача педагога состоит в том, чтобы обеспечить включение каждого ребенка в разные виды деятельности.</w:t>
      </w:r>
    </w:p>
    <w:p>
      <w:pPr>
        <w:pStyle w:val="4"/>
        <w:rPr>
          <w:rFonts w:ascii="Open Sans" w:hAnsi="Open Sans"/>
          <w:color w:val="181818"/>
          <w:sz w:val="21"/>
          <w:szCs w:val="21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anaMin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HanaMinA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mSun">
    <w:altName w:val="HanaMinA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05682"/>
    <w:multiLevelType w:val="multilevel"/>
    <w:tmpl w:val="3D1056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FCB3099"/>
    <w:multiLevelType w:val="multilevel"/>
    <w:tmpl w:val="5FCB30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D0"/>
    <w:rsid w:val="001B49D0"/>
    <w:rsid w:val="00AF0F6C"/>
    <w:rsid w:val="00C96C51"/>
    <w:rsid w:val="DC37A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1897</Words>
  <Characters>10814</Characters>
  <Lines>90</Lines>
  <Paragraphs>25</Paragraphs>
  <TotalTime>3</TotalTime>
  <ScaleCrop>false</ScaleCrop>
  <LinksUpToDate>false</LinksUpToDate>
  <CharactersWithSpaces>12686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2021-12-04T05:41:00Z</dcterms:created>
  <dc:creator>Миждаева Наталья Геннадиевна</dc:creator>
  <cp:lastModifiedBy>user</cp:lastModifiedBy>
  <dcterms:modified xsi:type="dcterms:W3CDTF">2025-05-27T15:03:17Z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