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F2CA">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b/>
          <w:bCs/>
          <w:i w:val="0"/>
          <w:iCs w:val="0"/>
          <w:caps w:val="0"/>
          <w:color w:val="auto"/>
          <w:spacing w:val="0"/>
          <w:sz w:val="28"/>
          <w:szCs w:val="28"/>
          <w:shd w:val="clear" w:color="auto" w:fill="auto"/>
          <w:lang w:val="ru-RU"/>
        </w:rPr>
      </w:pPr>
      <w:r>
        <w:rPr>
          <w:rFonts w:hint="default" w:ascii="Times New Roman" w:hAnsi="Times New Roman" w:eastAsia="sans-serif" w:cs="Times New Roman"/>
          <w:b/>
          <w:bCs/>
          <w:i w:val="0"/>
          <w:iCs w:val="0"/>
          <w:caps w:val="0"/>
          <w:color w:val="auto"/>
          <w:spacing w:val="0"/>
          <w:sz w:val="28"/>
          <w:szCs w:val="28"/>
          <w:shd w:val="clear" w:color="auto" w:fill="auto"/>
          <w:lang w:val="ru-RU"/>
        </w:rPr>
        <w:t>ЗВУКИ ПРИРОДЫ И ЗВУКИ МУЗЫКИ В ВОСПИТАНИ ТВОРЧЕСКОГО ПОВЕДЕНИЯ МЛАДШИХ ШКОЛЬНИКОВ (НА ПРИМЕРАХ ТВОРЧЕСТВА М.М. ПРИШВИНА И П.И. ЧАЙКОВСКОГО</w:t>
      </w:r>
    </w:p>
    <w:p w14:paraId="0BA6EC22">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b/>
          <w:bCs/>
          <w:i w:val="0"/>
          <w:iCs w:val="0"/>
          <w:caps w:val="0"/>
          <w:color w:val="auto"/>
          <w:spacing w:val="0"/>
          <w:sz w:val="28"/>
          <w:szCs w:val="28"/>
          <w:shd w:val="clear" w:color="auto" w:fill="auto"/>
          <w:lang w:val="ru-RU"/>
        </w:rPr>
      </w:pPr>
    </w:p>
    <w:p w14:paraId="7250791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b w:val="0"/>
          <w:bCs w:val="0"/>
          <w:i/>
          <w:iCs/>
          <w:caps w:val="0"/>
          <w:color w:val="auto"/>
          <w:spacing w:val="0"/>
          <w:sz w:val="28"/>
          <w:szCs w:val="28"/>
          <w:shd w:val="clear" w:color="auto" w:fill="auto"/>
          <w:lang w:val="ru-RU"/>
        </w:rPr>
      </w:pPr>
      <w:r>
        <w:rPr>
          <w:rFonts w:hint="default" w:ascii="Times New Roman" w:hAnsi="Times New Roman" w:eastAsia="sans-serif" w:cs="Times New Roman"/>
          <w:b/>
          <w:bCs/>
          <w:i w:val="0"/>
          <w:iCs w:val="0"/>
          <w:caps w:val="0"/>
          <w:color w:val="auto"/>
          <w:spacing w:val="0"/>
          <w:sz w:val="28"/>
          <w:szCs w:val="28"/>
          <w:shd w:val="clear" w:color="auto" w:fill="auto"/>
          <w:lang w:val="ru-RU"/>
        </w:rPr>
        <w:t xml:space="preserve">Тутолмин А.В., Колесникова Е.А. </w:t>
      </w:r>
      <w:r>
        <w:rPr>
          <w:rFonts w:hint="default" w:ascii="Times New Roman" w:hAnsi="Times New Roman" w:eastAsia="sans-serif" w:cs="Times New Roman"/>
          <w:b w:val="0"/>
          <w:bCs w:val="0"/>
          <w:i/>
          <w:iCs/>
          <w:caps w:val="0"/>
          <w:color w:val="auto"/>
          <w:spacing w:val="0"/>
          <w:sz w:val="28"/>
          <w:szCs w:val="28"/>
          <w:shd w:val="clear" w:color="auto" w:fill="auto"/>
          <w:lang w:val="ru-RU"/>
        </w:rPr>
        <w:t>ФГБОУ ВО «Глазовский инжинерно-педагогический университет им. В.Г. Короленко», Глазов, Удмуртская республика, Россия</w:t>
      </w:r>
    </w:p>
    <w:p w14:paraId="5F7BBF18">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i w:val="0"/>
          <w:iCs w:val="0"/>
          <w:caps w:val="0"/>
          <w:color w:val="auto"/>
          <w:spacing w:val="0"/>
          <w:sz w:val="28"/>
          <w:szCs w:val="28"/>
          <w:shd w:val="clear" w:color="auto" w:fill="auto"/>
        </w:rPr>
      </w:pPr>
    </w:p>
    <w:p w14:paraId="52EC6AB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i w:val="0"/>
          <w:iCs w:val="0"/>
          <w:caps w:val="0"/>
          <w:color w:val="auto"/>
          <w:spacing w:val="0"/>
          <w:sz w:val="28"/>
          <w:szCs w:val="28"/>
          <w:shd w:val="clear" w:color="auto" w:fill="auto"/>
        </w:rPr>
      </w:pPr>
      <w:r>
        <w:rPr>
          <w:rFonts w:hint="default" w:ascii="Times New Roman" w:hAnsi="Times New Roman" w:eastAsia="sans-serif" w:cs="Times New Roman"/>
          <w:i/>
          <w:iCs/>
          <w:caps w:val="0"/>
          <w:color w:val="auto"/>
          <w:spacing w:val="0"/>
          <w:sz w:val="28"/>
          <w:szCs w:val="28"/>
          <w:shd w:val="clear" w:color="auto" w:fill="auto"/>
        </w:rPr>
        <w:t>Аннотация</w:t>
      </w:r>
      <w:r>
        <w:rPr>
          <w:rFonts w:hint="default" w:ascii="Times New Roman" w:hAnsi="Times New Roman" w:eastAsia="sans-serif" w:cs="Times New Roman"/>
          <w:i/>
          <w:iCs/>
          <w:caps w:val="0"/>
          <w:color w:val="auto"/>
          <w:spacing w:val="0"/>
          <w:sz w:val="28"/>
          <w:szCs w:val="28"/>
          <w:shd w:val="clear" w:color="auto" w:fill="auto"/>
          <w:lang w:val="ru-RU"/>
        </w:rPr>
        <w:t>:</w:t>
      </w:r>
      <w:r>
        <w:rPr>
          <w:rFonts w:hint="default" w:ascii="Times New Roman" w:hAnsi="Times New Roman" w:eastAsia="sans-serif" w:cs="Times New Roman"/>
          <w:i w:val="0"/>
          <w:iCs w:val="0"/>
          <w:caps w:val="0"/>
          <w:color w:val="auto"/>
          <w:spacing w:val="0"/>
          <w:sz w:val="28"/>
          <w:szCs w:val="28"/>
          <w:shd w:val="clear" w:color="auto" w:fill="auto"/>
          <w:lang w:val="ru-RU"/>
        </w:rPr>
        <w:t xml:space="preserve"> </w:t>
      </w:r>
      <w:r>
        <w:rPr>
          <w:rFonts w:hint="default" w:ascii="Times New Roman" w:hAnsi="Times New Roman" w:eastAsia="sans-serif" w:cs="Times New Roman"/>
          <w:i w:val="0"/>
          <w:iCs w:val="0"/>
          <w:caps w:val="0"/>
          <w:color w:val="auto"/>
          <w:spacing w:val="0"/>
          <w:sz w:val="28"/>
          <w:szCs w:val="28"/>
          <w:shd w:val="clear" w:color="auto" w:fill="auto"/>
        </w:rPr>
        <w:t>В статье рассматривается роль звуков природы и музыки в воспитании творческого поведения младших школьников на примере творчества Михаила Михайловича Пришвина и Петра Ильича Чайковского. Особое внимание уделяется тому, как взаимодействие с природной средой и музыкальными произведениями способствует развитию воображения, эмоциональной отзывчивости и творческого мышления у детей. В исследовании анализируются педагогические подходы, направленные на интеграцию природных звуков и музыкальных образов в образовательный процесс, а также их влияние на формирование эстетического восприятия и творческого потенциала учащихся.</w:t>
      </w:r>
    </w:p>
    <w:p w14:paraId="3A35ADF9">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i w:val="0"/>
          <w:iCs w:val="0"/>
          <w:caps w:val="0"/>
          <w:color w:val="auto"/>
          <w:spacing w:val="0"/>
          <w:sz w:val="28"/>
          <w:szCs w:val="28"/>
          <w:shd w:val="clear" w:color="auto" w:fill="auto"/>
          <w:lang w:val="ru-RU"/>
        </w:rPr>
      </w:pPr>
      <w:r>
        <w:rPr>
          <w:rFonts w:hint="default" w:ascii="Times New Roman" w:hAnsi="Times New Roman" w:eastAsia="sans-serif" w:cs="Times New Roman"/>
          <w:i/>
          <w:iCs/>
          <w:caps w:val="0"/>
          <w:color w:val="auto"/>
          <w:spacing w:val="0"/>
          <w:sz w:val="28"/>
          <w:szCs w:val="28"/>
          <w:shd w:val="clear" w:color="auto" w:fill="auto"/>
          <w:lang w:val="ru-RU"/>
        </w:rPr>
        <w:t xml:space="preserve">Ключевые слова: </w:t>
      </w:r>
      <w:r>
        <w:rPr>
          <w:rFonts w:hint="default" w:ascii="Times New Roman" w:hAnsi="Times New Roman" w:eastAsia="sans-serif" w:cs="Times New Roman"/>
          <w:i w:val="0"/>
          <w:iCs w:val="0"/>
          <w:caps w:val="0"/>
          <w:color w:val="auto"/>
          <w:spacing w:val="0"/>
          <w:sz w:val="28"/>
          <w:szCs w:val="28"/>
          <w:shd w:val="clear" w:color="auto" w:fill="auto"/>
          <w:lang w:val="ru-RU"/>
        </w:rPr>
        <w:t>П.И. Чайковский, М.М. Пришвин, творческое поведение, звуки природы, музыка.</w:t>
      </w:r>
    </w:p>
    <w:p w14:paraId="35F50FE4">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i w:val="0"/>
          <w:iCs w:val="0"/>
          <w:caps w:val="0"/>
          <w:color w:val="auto"/>
          <w:spacing w:val="0"/>
          <w:sz w:val="28"/>
          <w:szCs w:val="28"/>
          <w:shd w:val="clear" w:color="auto" w:fill="auto"/>
        </w:rPr>
      </w:pPr>
    </w:p>
    <w:p w14:paraId="2A474448">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THE SOUNDS OF NATURE AND THE SOUNDS OF MUSIC IN THE EDUCATION OF CREATIVE BEHAVIOR OF YOUNGER SCHOOLCHILDREN (USING THE EXAMPLES OF M.M. PRISHVIN AND P.I. TCHAIKOVSKY </w:t>
      </w:r>
    </w:p>
    <w:p w14:paraId="1435FD32">
      <w:pPr>
        <w:keepNext w:val="0"/>
        <w:keepLines w:val="0"/>
        <w:pageBreakBefore w:val="0"/>
        <w:widowControl/>
        <w:kinsoku/>
        <w:wordWrap/>
        <w:overflowPunct/>
        <w:topLinePunct w:val="0"/>
        <w:autoSpaceDE/>
        <w:autoSpaceDN/>
        <w:bidi w:val="0"/>
        <w:adjustRightInd/>
        <w:snapToGrid/>
        <w:jc w:val="both"/>
        <w:textAlignment w:val="auto"/>
        <w:rPr>
          <w:rFonts w:ascii="SimSun" w:hAnsi="SimSun" w:eastAsia="SimSun" w:cs="SimSun"/>
          <w:sz w:val="24"/>
          <w:szCs w:val="24"/>
        </w:rPr>
      </w:pPr>
    </w:p>
    <w:p w14:paraId="62344D14">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i/>
          <w:iCs/>
          <w:sz w:val="28"/>
          <w:szCs w:val="28"/>
        </w:rPr>
      </w:pPr>
      <w:r>
        <w:rPr>
          <w:rFonts w:hint="default" w:ascii="Times New Roman" w:hAnsi="Times New Roman" w:eastAsia="SimSun" w:cs="Times New Roman"/>
          <w:b/>
          <w:bCs/>
          <w:sz w:val="28"/>
          <w:szCs w:val="28"/>
        </w:rPr>
        <w:t>Tutolmin A.V., Kolesnikova E.A</w:t>
      </w:r>
      <w:r>
        <w:rPr>
          <w:rFonts w:hint="default" w:ascii="Times New Roman" w:hAnsi="Times New Roman" w:eastAsia="SimSun" w:cs="Times New Roman"/>
          <w:sz w:val="28"/>
          <w:szCs w:val="28"/>
        </w:rPr>
        <w:t>.</w:t>
      </w:r>
      <w:r>
        <w:rPr>
          <w:rFonts w:ascii="SimSun" w:hAnsi="SimSun" w:eastAsia="SimSun" w:cs="SimSun"/>
          <w:sz w:val="24"/>
          <w:szCs w:val="24"/>
        </w:rPr>
        <w:t xml:space="preserve"> </w:t>
      </w:r>
      <w:r>
        <w:rPr>
          <w:rFonts w:hint="default" w:ascii="Times New Roman" w:hAnsi="Times New Roman" w:eastAsia="SimSun" w:cs="Times New Roman"/>
          <w:i/>
          <w:iCs/>
          <w:sz w:val="28"/>
          <w:szCs w:val="28"/>
        </w:rPr>
        <w:t>Glazovsky</w:t>
      </w:r>
      <w:r>
        <w:rPr>
          <w:rFonts w:hint="default" w:ascii="Times New Roman" w:hAnsi="Times New Roman" w:eastAsia="SimSun" w:cs="Times New Roman"/>
          <w:i/>
          <w:iCs/>
          <w:sz w:val="28"/>
          <w:szCs w:val="28"/>
          <w:lang w:val="ru-RU"/>
        </w:rPr>
        <w:t xml:space="preserve"> </w:t>
      </w:r>
      <w:r>
        <w:rPr>
          <w:rFonts w:hint="default" w:ascii="Times New Roman" w:hAnsi="Times New Roman" w:eastAsia="SimSun" w:cs="Times New Roman"/>
          <w:i/>
          <w:iCs/>
          <w:sz w:val="28"/>
          <w:szCs w:val="28"/>
          <w:lang w:val="en-US"/>
        </w:rPr>
        <w:t>State</w:t>
      </w:r>
      <w:r>
        <w:rPr>
          <w:rFonts w:hint="default" w:ascii="Times New Roman" w:hAnsi="Times New Roman" w:eastAsia="SimSun" w:cs="Times New Roman"/>
          <w:i/>
          <w:iCs/>
          <w:sz w:val="28"/>
          <w:szCs w:val="28"/>
        </w:rPr>
        <w:t xml:space="preserve"> Engineering and Pedagogical University named after V.G. Korolenko, Glazov, Udmurt Republic, Russia</w:t>
      </w:r>
    </w:p>
    <w:p w14:paraId="732579B0">
      <w:pPr>
        <w:keepNext w:val="0"/>
        <w:keepLines w:val="0"/>
        <w:pageBreakBefore w:val="0"/>
        <w:widowControl/>
        <w:kinsoku/>
        <w:wordWrap/>
        <w:overflowPunct/>
        <w:topLinePunct w:val="0"/>
        <w:autoSpaceDE/>
        <w:autoSpaceDN/>
        <w:bidi w:val="0"/>
        <w:adjustRightInd/>
        <w:snapToGrid/>
        <w:jc w:val="both"/>
        <w:textAlignment w:val="auto"/>
        <w:rPr>
          <w:rFonts w:hint="default" w:ascii="SimSun" w:hAnsi="SimSun" w:eastAsia="SimSun" w:cs="SimSun"/>
          <w:sz w:val="24"/>
          <w:szCs w:val="24"/>
        </w:rPr>
      </w:pPr>
    </w:p>
    <w:p w14:paraId="0E66C9FF">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ans-serif" w:cs="Times New Roman"/>
          <w:i/>
          <w:iCs/>
          <w:caps w:val="0"/>
          <w:color w:val="auto"/>
          <w:spacing w:val="0"/>
          <w:sz w:val="28"/>
          <w:szCs w:val="28"/>
          <w:shd w:val="clear" w:color="auto" w:fill="auto"/>
        </w:rPr>
      </w:pPr>
      <w:r>
        <w:rPr>
          <w:rFonts w:hint="default" w:ascii="Times New Roman" w:hAnsi="Times New Roman" w:eastAsia="SimSun" w:cs="Times New Roman"/>
          <w:i/>
          <w:iCs/>
          <w:sz w:val="28"/>
          <w:szCs w:val="28"/>
        </w:rPr>
        <w:t>Annotation</w:t>
      </w:r>
      <w:r>
        <w:rPr>
          <w:rFonts w:hint="default" w:ascii="Times New Roman" w:hAnsi="Times New Roman" w:eastAsia="SimSun" w:cs="Times New Roman"/>
          <w:i/>
          <w:iCs/>
          <w:sz w:val="28"/>
          <w:szCs w:val="28"/>
          <w:lang w:val="ru-RU"/>
        </w:rPr>
        <w:t xml:space="preserve">: </w:t>
      </w:r>
      <w:r>
        <w:rPr>
          <w:rFonts w:hint="default" w:ascii="Times New Roman" w:hAnsi="Times New Roman" w:eastAsia="SimSun" w:cs="Times New Roman"/>
          <w:i w:val="0"/>
          <w:iCs w:val="0"/>
          <w:sz w:val="28"/>
          <w:szCs w:val="28"/>
        </w:rPr>
        <w:t>The article examines the role of sounds of nature and music in educating the creative behavior of younger schoolchildren using the example of Mikhail Mikhailovich Prishvin and Pyotr Ilyich Tchaikovsky. Special attention is paid to how interaction with the natural environment and musical compositions contributes to the development of imagination, emotional responsiveness and creative thinking in children. The study analyzes pedagogical approaches aimed at integrating natural sounds and musical images into the educational process, as well as their impact on the formation of aesthetic perception and creative potential of students.</w:t>
      </w:r>
    </w:p>
    <w:p w14:paraId="456FF6E5">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i/>
          <w:iCs/>
          <w:sz w:val="28"/>
          <w:szCs w:val="28"/>
        </w:rPr>
        <w:t>Keywords:</w:t>
      </w:r>
      <w:r>
        <w:rPr>
          <w:rFonts w:hint="default" w:ascii="Times New Roman" w:hAnsi="Times New Roman" w:eastAsia="SimSun" w:cs="Times New Roman"/>
          <w:sz w:val="28"/>
          <w:szCs w:val="28"/>
        </w:rPr>
        <w:t xml:space="preserve"> P.I. Tchaikovsky, M.M. Prishvin, creative behavior, sounds of nature, music.</w:t>
      </w:r>
    </w:p>
    <w:p w14:paraId="0699939D">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sz w:val="28"/>
          <w:szCs w:val="28"/>
        </w:rPr>
      </w:pPr>
    </w:p>
    <w:p w14:paraId="59FC70EA">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Творческое поведение младших школьников является важным аспектом их личностного развития. Оно включает в себя способность к самовыражению, креативность, воображение и эмоциональную отзывчивость. В этой связи особую роль играют звуки природы и музыка, которые могут стать мощным инструментом в воспитании и развитии этих качеств</w:t>
      </w:r>
      <w:r>
        <w:rPr>
          <w:rFonts w:hint="default" w:ascii="Times New Roman" w:hAnsi="Times New Roman" w:cs="Times New Roman"/>
          <w:sz w:val="28"/>
          <w:szCs w:val="28"/>
          <w:lang w:val="en-US"/>
        </w:rPr>
        <w:t xml:space="preserve"> [5</w:t>
      </w:r>
      <w:r>
        <w:rPr>
          <w:rFonts w:hint="default" w:ascii="Times New Roman" w:hAnsi="Times New Roman" w:cs="Times New Roman"/>
          <w:sz w:val="28"/>
          <w:szCs w:val="28"/>
          <w:lang w:val="ru-RU"/>
        </w:rPr>
        <w:t>, С. 345-367</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3AF48D2E">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4C333AF1">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Михаил Михайлович Пришвин в своих произведениях уделял большое внимание описанию звуков природы. Его рассказы и очерки наполнены образами леса, полей, рек и озер, где каждый звук имеет свое значение и эмоциональную окраску. Например, в рассказе "Кладовая солнца" Пришвин описывает, как звуки леса помогают героям лучше понять окружающий мир и себя самих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[7</w:t>
      </w:r>
      <w:r>
        <w:rPr>
          <w:rFonts w:hint="default" w:ascii="Times New Roman" w:hAnsi="Times New Roman" w:cs="Times New Roman"/>
          <w:sz w:val="28"/>
          <w:szCs w:val="28"/>
          <w:lang w:val="ru-RU"/>
        </w:rPr>
        <w:t>, С. 256-278</w:t>
      </w:r>
      <w:r>
        <w:rPr>
          <w:rFonts w:hint="default" w:ascii="Times New Roman" w:hAnsi="Times New Roman" w:cs="Times New Roman"/>
          <w:sz w:val="28"/>
          <w:szCs w:val="28"/>
          <w:lang w:val="en-US"/>
        </w:rPr>
        <w:t>]</w:t>
      </w:r>
      <w:r>
        <w:rPr>
          <w:rFonts w:hint="default" w:ascii="Times New Roman" w:hAnsi="Times New Roman" w:cs="Times New Roman"/>
          <w:sz w:val="28"/>
          <w:szCs w:val="28"/>
        </w:rPr>
        <w:t>. Взаимодействие с природой способствует развитию у детей наблюдательности, способности к анализу и синтезу информации, а также стимулирует воображение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7, С. 260</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24EB5743">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046ACE48">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Петр Ильич Чайковский в своих музыкальных произведениях также обращался к звукам природы. Его симфонии, балеты и фортепианные пьесы часто вдохновлены пейзажами, звуками леса и птичьими голосами. Например, в "Временах года" Чайковский передает смену времен года через музыкальные образы, что помогает детям лучше почувствовать и понять природные явления</w:t>
      </w:r>
      <w:r>
        <w:rPr>
          <w:rFonts w:hint="default" w:ascii="Times New Roman" w:hAnsi="Times New Roman" w:cs="Times New Roman"/>
          <w:sz w:val="28"/>
          <w:szCs w:val="28"/>
          <w:lang w:val="en-US"/>
        </w:rPr>
        <w:t xml:space="preserve"> [4</w:t>
      </w:r>
      <w:r>
        <w:rPr>
          <w:rFonts w:hint="default" w:ascii="Times New Roman" w:hAnsi="Times New Roman" w:cs="Times New Roman"/>
          <w:sz w:val="28"/>
          <w:szCs w:val="28"/>
          <w:lang w:val="ru-RU"/>
        </w:rPr>
        <w:t>, С.97-112</w:t>
      </w:r>
      <w:r>
        <w:rPr>
          <w:rFonts w:hint="default" w:ascii="Times New Roman" w:hAnsi="Times New Roman" w:cs="Times New Roman"/>
          <w:sz w:val="28"/>
          <w:szCs w:val="28"/>
          <w:lang w:val="en-US"/>
        </w:rPr>
        <w:t>]</w:t>
      </w:r>
      <w:r>
        <w:rPr>
          <w:rFonts w:hint="default" w:ascii="Times New Roman" w:hAnsi="Times New Roman" w:cs="Times New Roman"/>
          <w:sz w:val="28"/>
          <w:szCs w:val="28"/>
        </w:rPr>
        <w:t>. Музыка Чайковского развивает у школьников эмоциональную отзывчивость, способность к восприятию красоты и гармонии, а также стимулирует творческое мышление</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4, С.102</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66BE2D9A">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p>
    <w:p w14:paraId="41152705">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Знаменитые ученые и педагоги внесли значительный вклад в понимание того, как развивается творческое поведение у детей. Лев Семенович Выготский считал, что творческое поведение — это результат взаимодействия ребенка с окружающей средой и культурой. Он утверждал, что творчество — это не просто способность к самовыражению, но и процесс, в котором ребенок активно участвует в создании новых идей и решений</w:t>
      </w:r>
      <w:r>
        <w:rPr>
          <w:rFonts w:hint="default" w:ascii="Times New Roman" w:hAnsi="Times New Roman" w:cs="Times New Roman"/>
          <w:sz w:val="28"/>
          <w:szCs w:val="28"/>
          <w:lang w:val="en-US"/>
        </w:rPr>
        <w:t xml:space="preserve"> [1</w:t>
      </w:r>
      <w:r>
        <w:rPr>
          <w:rFonts w:hint="default" w:ascii="Times New Roman" w:hAnsi="Times New Roman" w:cs="Times New Roman"/>
          <w:sz w:val="28"/>
          <w:szCs w:val="28"/>
          <w:lang w:val="ru-RU"/>
        </w:rPr>
        <w:t>, С. 123-145</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262BB4A5">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7607A830">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Жан Пиаже также внес вклад в понимание развития творческого поведения. Он считал, что дети проходят через несколько стадий когнитивного развития, и каждая из этих стадий влияет на их способность к творчеству. Пиаже утверждал, что на ранних стадиях развития дети используют воображение и символическое мышление, что помогает им создавать новые идеи и решения</w:t>
      </w:r>
      <w:r>
        <w:rPr>
          <w:rFonts w:hint="default" w:ascii="Times New Roman" w:hAnsi="Times New Roman" w:cs="Times New Roman"/>
          <w:sz w:val="28"/>
          <w:szCs w:val="28"/>
          <w:lang w:val="en-US"/>
        </w:rPr>
        <w:t xml:space="preserve"> [3</w:t>
      </w:r>
      <w:r>
        <w:rPr>
          <w:rFonts w:hint="default" w:ascii="Times New Roman" w:hAnsi="Times New Roman" w:cs="Times New Roman"/>
          <w:sz w:val="28"/>
          <w:szCs w:val="28"/>
          <w:lang w:val="ru-RU"/>
        </w:rPr>
        <w:t>, С. 211-234</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2AA38115">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5820BB7D">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Для эффективного воспитания творческого поведения у младших школьников необходимо интегрировать звуки природы и музыку в образовательный процесс. Это может быть достигнуто через различные формы работы: прослушивание музыкальных произведений, наблюдение за природой, создание собственных музыкальных композиций, рисование под звуки природы и т.д. Важно, чтобы дети не только слушали музыку и наблюдали за природой, но и активно участвовали в процессе творчества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5, С. 355</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1DC9C7AC">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19A2D4BC">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Примером успешной интеграции звуков природы и музыки в образовательный процесс является проект "Музыкальный лес", в рамках которого дети посещают лес, записывают звуки природы и затем создают свои музыкальные композиции на основе этих записей. Другой пример — использование музыкальных произведений Чайковского на уроках литературы и искусства, где дети анализируют музыкальные образы и сравнивают их с литературными описаниями природы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4, С. 110</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448F82BE">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p>
    <w:p w14:paraId="2C8CD015">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Звуки природы, такие как пение птиц, шум ветра, журчание воды, оказывают глубокое воздействие на эмоциональное состояние человека. Для младших школьников это особенно важно, так как они находятся в процессе формирования своей эмоциональной сферы. Исследования показывают, что регулярное взаимодействие с природными звуками способствует снижению уровня стресса, улучшению настроения и повышению общего уровня благополучия. Это связано с тем, что природные звуки создают ощущение гармонии и спокойствия, что помогает детям лучше справляться с эмоциональными нагрузками</w:t>
      </w:r>
      <w:r>
        <w:rPr>
          <w:rFonts w:hint="default" w:ascii="Times New Roman" w:hAnsi="Times New Roman" w:cs="Times New Roman"/>
          <w:sz w:val="28"/>
          <w:szCs w:val="28"/>
          <w:lang w:val="ru-RU"/>
        </w:rPr>
        <w:t xml:space="preserve">  и развивать эмпатию </w:t>
      </w:r>
      <w:r>
        <w:rPr>
          <w:rFonts w:hint="default" w:ascii="Times New Roman" w:hAnsi="Times New Roman" w:cs="Times New Roman"/>
          <w:sz w:val="28"/>
          <w:szCs w:val="28"/>
          <w:lang w:val="en-US"/>
        </w:rPr>
        <w:t>[8</w:t>
      </w:r>
      <w:r>
        <w:rPr>
          <w:rFonts w:hint="default" w:ascii="Times New Roman" w:hAnsi="Times New Roman" w:cs="Times New Roman"/>
          <w:sz w:val="28"/>
          <w:szCs w:val="28"/>
          <w:lang w:val="ru-RU"/>
        </w:rPr>
        <w:t>, С. 117-132</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15B91EC9">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p>
    <w:p w14:paraId="27E6593A">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Музыкальные произведения Чайковского, такие как "Лебединое озеро", "Щелкунчик" и "Спящая</w:t>
      </w:r>
      <w:r>
        <w:rPr>
          <w:rFonts w:hint="default" w:ascii="Times New Roman" w:hAnsi="Times New Roman" w:cs="Times New Roman"/>
          <w:sz w:val="28"/>
          <w:szCs w:val="28"/>
          <w:lang w:val="ru-RU"/>
        </w:rPr>
        <w:t xml:space="preserve"> красавица», наполнены образами, которые вдохновляют детей на творчество. Эти произведения не только развивают музыкальное восприятие, но и стимулируют воображение. Например, слушая "Лебединое озеро", дети могут представить себе грациозных лебедей, плавающих по озеру, что способствует развитию их визуального мышления. Музыкальные образы Чайковского помогают детям лучше понимать и интерпретировать музыку, а также развивают их способность к самовыражению через искусство </w:t>
      </w:r>
      <w:r>
        <w:rPr>
          <w:rFonts w:hint="default" w:ascii="Times New Roman" w:hAnsi="Times New Roman" w:cs="Times New Roman"/>
          <w:sz w:val="28"/>
          <w:szCs w:val="28"/>
          <w:lang w:val="en-US"/>
        </w:rPr>
        <w:t>[4</w:t>
      </w:r>
      <w:r>
        <w:rPr>
          <w:rFonts w:hint="default" w:ascii="Times New Roman" w:hAnsi="Times New Roman" w:cs="Times New Roman"/>
          <w:sz w:val="28"/>
          <w:szCs w:val="28"/>
          <w:lang w:val="ru-RU"/>
        </w:rPr>
        <w:t>, С. 97-112</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p>
    <w:p w14:paraId="0BCB390E">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Современные технологии предоставляют новые возможности для интеграции звуков природы и музыки в образовательный процесс. Например, использование аудиозаписей природных звуков и музыкальных произведений на уроках позволяет создать атмосферу, способствующую концентрации и расслаблению. Виртуальные туры по природным заповедникам и музеям, а также интерактивные приложения для создания музыки на основе природных звуков, могут стать эффективными инструментами для развития творческих способностей у детей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6, С. 189-204</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p>
    <w:p w14:paraId="456BF17A">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ru-RU"/>
        </w:rPr>
      </w:pPr>
    </w:p>
    <w:p w14:paraId="6E3D9C55">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Педагог играет ключевую роль в процессе интеграции звуков природы и музыки в образовательный процесс. Он должен не только предоставить детям доступ к этим ресурсам, но и помочь им понять и интерпретировать полученные впечатления. Это может быть достигнуто через обсуждение, анализ и создание творческих проектов. Педагог также должен учитывать индивидуальные особенности каждого ребенка, чтобы обеспечить максимально эффективное развитие их творческих способностей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12, С. 134-152</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p>
    <w:p w14:paraId="21A0EDE2">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ru-RU"/>
        </w:rPr>
      </w:pPr>
    </w:p>
    <w:p w14:paraId="54C3F8B8">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Интеграция звуков природы и музыки в образовательный процесс способствует развитию у младших школьников творческого поведения. Дети становятся более наблюдательными, эмоционально отзывчивыми и креативными. Они учатся выражать свои мысли и чувства через различные формы искусства, что способствует их личностному росту и развитию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5, С. 345-367</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p>
    <w:p w14:paraId="4EC9C518">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ru-RU"/>
        </w:rPr>
      </w:pPr>
    </w:p>
    <w:p w14:paraId="62AA9394">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Звуки природы и музыка играют важную роль в воспитании творческого поведения младших школьников. Они помогают развивать воображение, эмоциональную отзывчивость и творческое мышление. Интеграция этих элементов в образовательный процесс позволяет детям лучше понимать окружающий мир и выражать свои мысли и чувства через искусство. Творчество М.М. Пришвина и П.И. Чайковского может служить прекрасным примером для педагогов, стремящихся развивать у своих учеников творческие способности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7, С.256-278</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4, С.97-112</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w:t>
      </w:r>
    </w:p>
    <w:p w14:paraId="30AF5D85">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1B70F014">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7A733E02">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2E24428D">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0465FD4D">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4A88F5EB">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662A6701">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4F52B1A2">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p>
    <w:p w14:paraId="343432B9">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Список литературы</w:t>
      </w:r>
    </w:p>
    <w:p w14:paraId="0CA3226F">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p>
    <w:p w14:paraId="10B16AB3">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1. Выготский Л.С. (2004). Психология искусства. Москва: Искусство, стр. 123–145.</w:t>
      </w:r>
    </w:p>
    <w:p w14:paraId="2E721030">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2. Жинкин Н.И. (1985). Язык — речь — творчество. Москва: Просвещение, стр. 67–89.</w:t>
      </w:r>
    </w:p>
    <w:p w14:paraId="1DC45BFA">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3. Леонтьев А.Н. (1977). Деятельность. Сознание. Личность. Москва: Политиздат, стр. 211–234.</w:t>
      </w:r>
    </w:p>
    <w:p w14:paraId="32BF6118">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4. Медушевский В.В. (1993). О закономерностях и средствах художественного воздействия музыки. Москва: Музыка, стр. 97–112.</w:t>
      </w:r>
    </w:p>
    <w:p w14:paraId="3BF2DAE7">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5. Новиков А.М. (2010). Методология образования. Москва: Эгвес, стр. 345–367.</w:t>
      </w:r>
    </w:p>
    <w:p w14:paraId="0D2B67A3">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6. Петрушин В.И. (2008). Музыкальная психология. Москва: Академический Проект, стр. 189–204.</w:t>
      </w:r>
    </w:p>
    <w:p w14:paraId="72AC38CB">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7. Пришвин М.М. (1969). Собрание сочинений в восьми томах. Москва: Художественная литература, том 3, стр. 256–278.</w:t>
      </w:r>
    </w:p>
    <w:p w14:paraId="56E3AF68">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8. Ражников В.Г. (2000). Диалоги о музыкальной педагогике. Москва: Классика-ХХI, стр. 117–132.</w:t>
      </w:r>
    </w:p>
    <w:p w14:paraId="56F4CC01">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9. Сохор А.Н. (1970). Вопросы социологии и эстетики музыки. Ленинград: Советский композитор, стр. 45–60.</w:t>
      </w:r>
    </w:p>
    <w:p w14:paraId="5A4627CE">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10. Теплов Б.М. (1947). Психология музыкальных способностей. Москва: АПН РСФСР, стр. 76–91.</w:t>
      </w:r>
    </w:p>
    <w:p w14:paraId="30ABBEFF">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11. Цукерман Г.А., Поливанова К.Н. (2003). Введение в школьную жизнь. Москва: Генезис, стр. 213–231.</w:t>
      </w:r>
    </w:p>
    <w:p w14:paraId="0FAEAF1A">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12. Шацкий С.Т. (1981). Избранные педагогические сочинения. Москва: Педагогика, стр. 134–152.</w:t>
      </w:r>
    </w:p>
    <w:p w14:paraId="35B72572">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sz w:val="28"/>
          <w:szCs w:val="28"/>
          <w:lang w:val="ru-RU"/>
        </w:rPr>
      </w:pPr>
      <w:r>
        <w:rPr>
          <w:rFonts w:hint="default" w:ascii="Times New Roman" w:hAnsi="Times New Roman"/>
          <w:sz w:val="28"/>
          <w:szCs w:val="28"/>
          <w:lang w:val="ru-RU"/>
        </w:rPr>
        <w:t>13. Эльконин Д.Б. (1999). Психология игры. Москва: Владос, стр. 38–55.</w:t>
      </w:r>
    </w:p>
    <w:p w14:paraId="58412C24">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sz w:val="28"/>
          <w:szCs w:val="28"/>
          <w:lang w:val="ru-RU"/>
        </w:rPr>
        <w:t>14. Ямбург Е.А. (2001). Педагогическая эвристика. Москва: Прометей, стр. 290–305.</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66712"/>
    <w:rsid w:val="18566712"/>
    <w:rsid w:val="5242629B"/>
    <w:rsid w:val="678F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131</TotalTime>
  <ScaleCrop>false</ScaleCrop>
  <LinksUpToDate>false</LinksUpToDate>
  <CharactersWithSpaces>0</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2025-03-25T15:27:00Z</dcterms:created>
  <dc:creator>Redmi</dc:creator>
  <cp:lastModifiedBy>Redmi</cp:lastModifiedBy>
  <dcterms:modified xsi:type="dcterms:W3CDTF">2025-03-27T17:02:50Z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1049-12.2.0.20348</vt:lpwstr>
  </property>
  <property fmtid="{D5CDD505-2E9C-101B-9397-08002B2CF9AE}" pid="3" name="ICV">
    <vt:lpwstr>1BB7215485CF4B848152B7A2EA77A176_11</vt:lpwstr>
  </property>
</Properties>
</file>