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09" w:rsidRDefault="00634909" w:rsidP="00634909">
      <w:pPr>
        <w:pStyle w:val="c5"/>
        <w:spacing w:before="0" w:beforeAutospacing="0" w:after="0" w:afterAutospacing="0"/>
        <w:ind w:firstLine="850"/>
        <w:jc w:val="center"/>
        <w:rPr>
          <w:rStyle w:val="c15"/>
          <w:color w:val="333333"/>
        </w:rPr>
      </w:pPr>
      <w:r>
        <w:rPr>
          <w:b/>
          <w:bCs/>
          <w:color w:val="333333"/>
          <w:shd w:val="clear" w:color="auto" w:fill="FFFFFF"/>
        </w:rPr>
        <w:t>Формирование общих и профессиональных компетенций</w:t>
      </w:r>
      <w:r>
        <w:rPr>
          <w:b/>
          <w:bCs/>
          <w:color w:val="333333"/>
          <w:shd w:val="clear" w:color="auto" w:fill="FFFFFF"/>
        </w:rPr>
        <w:t xml:space="preserve"> у студентов средних профессиональных образовательных организаций.</w:t>
      </w:r>
    </w:p>
    <w:p w:rsidR="00634909" w:rsidRDefault="00634909" w:rsidP="00634909">
      <w:pPr>
        <w:pStyle w:val="c5"/>
        <w:spacing w:before="0" w:beforeAutospacing="0" w:after="0" w:afterAutospacing="0"/>
        <w:ind w:firstLine="850"/>
        <w:jc w:val="both"/>
        <w:rPr>
          <w:rStyle w:val="c15"/>
          <w:color w:val="333333"/>
        </w:rPr>
      </w:pPr>
    </w:p>
    <w:p w:rsidR="00634909" w:rsidRPr="00634909" w:rsidRDefault="00634909" w:rsidP="00634909">
      <w:pPr>
        <w:pStyle w:val="c5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15"/>
          <w:color w:val="333333"/>
        </w:rPr>
        <w:t xml:space="preserve">Общие компетенции формируются в процессе учебной и </w:t>
      </w:r>
      <w:proofErr w:type="spellStart"/>
      <w:r w:rsidRPr="00634909">
        <w:rPr>
          <w:rStyle w:val="c15"/>
          <w:color w:val="333333"/>
        </w:rPr>
        <w:t>внеучебной</w:t>
      </w:r>
      <w:proofErr w:type="spellEnd"/>
      <w:r w:rsidRPr="00634909">
        <w:rPr>
          <w:rStyle w:val="c15"/>
          <w:color w:val="333333"/>
        </w:rPr>
        <w:t xml:space="preserve"> деятельности при </w:t>
      </w:r>
      <w:r w:rsidRPr="00634909">
        <w:rPr>
          <w:rStyle w:val="c15"/>
          <w:color w:val="333333"/>
        </w:rPr>
        <w:t>изучении учебных</w:t>
      </w:r>
      <w:r w:rsidRPr="00634909">
        <w:rPr>
          <w:rStyle w:val="c15"/>
          <w:color w:val="333333"/>
        </w:rPr>
        <w:t xml:space="preserve"> дисциплин и профессиональных модулей. При этом приоритетным средством их формирования является </w:t>
      </w:r>
      <w:r w:rsidRPr="00634909">
        <w:rPr>
          <w:rStyle w:val="c29"/>
          <w:b/>
          <w:bCs/>
          <w:color w:val="333333"/>
        </w:rPr>
        <w:t>способ деятельности</w:t>
      </w:r>
      <w:r w:rsidRPr="00634909">
        <w:rPr>
          <w:rStyle w:val="c2"/>
          <w:color w:val="333333"/>
        </w:rPr>
        <w:t>.</w:t>
      </w:r>
    </w:p>
    <w:p w:rsidR="00634909" w:rsidRPr="00634909" w:rsidRDefault="00634909" w:rsidP="00634909">
      <w:pPr>
        <w:pStyle w:val="c5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29"/>
          <w:b/>
          <w:bCs/>
          <w:color w:val="333333"/>
        </w:rPr>
        <w:t>Проблема выбора методов формирования ОК является не просто актуальной, а необходимой для эффективной организации учебной деятельности</w:t>
      </w:r>
      <w:r w:rsidRPr="00634909">
        <w:rPr>
          <w:rStyle w:val="c2"/>
          <w:color w:val="333333"/>
        </w:rPr>
        <w:t>.</w:t>
      </w:r>
    </w:p>
    <w:p w:rsidR="00634909" w:rsidRPr="00634909" w:rsidRDefault="00634909" w:rsidP="00634909">
      <w:pPr>
        <w:pStyle w:val="c5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2"/>
          <w:color w:val="333333"/>
        </w:rPr>
        <w:t xml:space="preserve">Общие компетенции базируются на личностных и </w:t>
      </w:r>
      <w:proofErr w:type="spellStart"/>
      <w:r w:rsidRPr="00634909">
        <w:rPr>
          <w:rStyle w:val="c2"/>
          <w:color w:val="333333"/>
        </w:rPr>
        <w:t>метапредметных</w:t>
      </w:r>
      <w:proofErr w:type="spellEnd"/>
      <w:r w:rsidRPr="00634909">
        <w:rPr>
          <w:rStyle w:val="c2"/>
          <w:color w:val="333333"/>
        </w:rPr>
        <w:t xml:space="preserve"> результатах обучения в общеобразовательной школе, уровень которых у выпускников школы очень разный. Поэтому отбор методов обучения зависит, прежде всего, от предшествующего опыта обучающихся, который выявляется посредством диагностики на начальном этапе обучения в учебной группе.</w:t>
      </w:r>
    </w:p>
    <w:p w:rsidR="00634909" w:rsidRPr="00634909" w:rsidRDefault="00634909" w:rsidP="00634909">
      <w:pPr>
        <w:pStyle w:val="c5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2"/>
          <w:color w:val="333333"/>
        </w:rPr>
        <w:t>Выбор методов формирования общих компетенций также во многом зависит от тех приоритетных функций, которые выполняет каждая из них в профессиональном образовании: обучающая, развивающая, воспитательная, информационная, аналитическая, коммуникативная, организационная, технологическая, прогностическая, когнитивная.</w:t>
      </w:r>
    </w:p>
    <w:p w:rsidR="00634909" w:rsidRPr="00634909" w:rsidRDefault="00634909" w:rsidP="00634909">
      <w:pPr>
        <w:pStyle w:val="c5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2"/>
          <w:color w:val="333333"/>
        </w:rPr>
        <w:t>Примечательно, что один и тот же набор методов обучения может способствовать формированию одновременно нескольких общих компетенций, так как весь перечень общих компетенций формируется непоследовательно, а одновременно.</w:t>
      </w:r>
    </w:p>
    <w:p w:rsidR="00634909" w:rsidRPr="00634909" w:rsidRDefault="00634909" w:rsidP="00634909">
      <w:pPr>
        <w:pStyle w:val="c5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2"/>
          <w:color w:val="333333"/>
        </w:rPr>
        <w:t xml:space="preserve">В колледже в процессе работы творческой проблемной группы разработан перечень показателей оценки результатов </w:t>
      </w:r>
      <w:proofErr w:type="spellStart"/>
      <w:r w:rsidRPr="00634909">
        <w:rPr>
          <w:rStyle w:val="c2"/>
          <w:color w:val="333333"/>
        </w:rPr>
        <w:t>сформированности</w:t>
      </w:r>
      <w:proofErr w:type="spellEnd"/>
      <w:r w:rsidRPr="00634909">
        <w:rPr>
          <w:rStyle w:val="c2"/>
          <w:color w:val="333333"/>
        </w:rPr>
        <w:t> общих</w:t>
      </w:r>
      <w:r w:rsidRPr="00634909">
        <w:rPr>
          <w:rStyle w:val="c2"/>
          <w:color w:val="333333"/>
        </w:rPr>
        <w:t xml:space="preserve"> компетенций у студентов.</w:t>
      </w:r>
    </w:p>
    <w:p w:rsidR="00634909" w:rsidRPr="00634909" w:rsidRDefault="00634909" w:rsidP="00634909">
      <w:pPr>
        <w:pStyle w:val="c5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2"/>
          <w:color w:val="333333"/>
        </w:rPr>
        <w:t>Приведу примеры выбора методов из опыта работы:</w:t>
      </w:r>
    </w:p>
    <w:p w:rsidR="00634909" w:rsidRPr="00634909" w:rsidRDefault="00634909" w:rsidP="00634909">
      <w:pPr>
        <w:pStyle w:val="c5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15"/>
          <w:color w:val="333333"/>
        </w:rPr>
        <w:t>Для формирования </w:t>
      </w:r>
      <w:r w:rsidRPr="00634909">
        <w:rPr>
          <w:rStyle w:val="c29"/>
          <w:b/>
          <w:bCs/>
          <w:color w:val="333333"/>
        </w:rPr>
        <w:t xml:space="preserve">ОК </w:t>
      </w:r>
      <w:r w:rsidRPr="00634909">
        <w:rPr>
          <w:rStyle w:val="c29"/>
          <w:b/>
          <w:bCs/>
          <w:color w:val="333333"/>
        </w:rPr>
        <w:t>1. Понимание</w:t>
      </w:r>
      <w:r w:rsidRPr="00634909">
        <w:rPr>
          <w:rStyle w:val="c29"/>
          <w:b/>
          <w:bCs/>
          <w:color w:val="333333"/>
        </w:rPr>
        <w:t xml:space="preserve"> студентами сущности и социальной значимости своей будущей профессии, проявление к ней устойчивого интереса (мотивационная)</w:t>
      </w:r>
      <w:r w:rsidRPr="00634909">
        <w:rPr>
          <w:rStyle w:val="c2"/>
          <w:color w:val="333333"/>
        </w:rPr>
        <w:t xml:space="preserve"> на учебных занятиях применяются такие методы как: рассказ, демонстрация учебных </w:t>
      </w:r>
      <w:r w:rsidRPr="00634909">
        <w:rPr>
          <w:rStyle w:val="c2"/>
          <w:color w:val="333333"/>
        </w:rPr>
        <w:t>фильмов, наблюдение</w:t>
      </w:r>
      <w:r w:rsidRPr="00634909">
        <w:rPr>
          <w:rStyle w:val="c2"/>
          <w:color w:val="333333"/>
        </w:rPr>
        <w:t xml:space="preserve"> за профессиональной деятельностью на производстве, </w:t>
      </w:r>
      <w:r w:rsidRPr="00634909">
        <w:rPr>
          <w:rStyle w:val="c2"/>
          <w:color w:val="333333"/>
        </w:rPr>
        <w:t>обсуждение с</w:t>
      </w:r>
      <w:r w:rsidRPr="00634909">
        <w:rPr>
          <w:rStyle w:val="c2"/>
          <w:color w:val="333333"/>
        </w:rPr>
        <w:t xml:space="preserve"> участием группы специалистов, проблемный метод, дискуссия, метод проектов, исследовательский метод. Проведение в процессе внеаудиторной деятельности творческих встреч, профессиональных соревнований, конкурсов, стимулирование студентов к участию в профессиональных кружках, творческих выставках профессиональной направленности, профориентации среди школьников являются дополнительными способами формирования мотивационной компетентности.</w:t>
      </w:r>
    </w:p>
    <w:p w:rsidR="00634909" w:rsidRPr="00634909" w:rsidRDefault="00634909" w:rsidP="00634909">
      <w:pPr>
        <w:pStyle w:val="c5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29"/>
          <w:b/>
          <w:bCs/>
          <w:color w:val="333333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 (ОК 2.</w:t>
      </w:r>
      <w:r w:rsidRPr="00634909">
        <w:rPr>
          <w:rStyle w:val="c15"/>
          <w:color w:val="333333"/>
        </w:rPr>
        <w:t>) студенты учатся в результате использования сочетания названных выше методов с такими способами как </w:t>
      </w:r>
      <w:r w:rsidRPr="00634909">
        <w:rPr>
          <w:rStyle w:val="c12"/>
          <w:i/>
          <w:iCs/>
          <w:color w:val="333333"/>
        </w:rPr>
        <w:t>действие по инструкции, тренировочные, имитационные, творческие упражнения, имитационные ситуации.</w:t>
      </w:r>
      <w:r w:rsidRPr="00634909">
        <w:rPr>
          <w:rStyle w:val="c15"/>
          <w:color w:val="333333"/>
        </w:rPr>
        <w:t> Все виды самостоятельной работы на учебных занятиях, лабораторные и практические работы, мини-проекты, деловые, игры, позволяют приобрести практический опыт </w:t>
      </w:r>
      <w:r w:rsidRPr="00634909">
        <w:rPr>
          <w:rStyle w:val="c29"/>
          <w:b/>
          <w:bCs/>
          <w:color w:val="333333"/>
        </w:rPr>
        <w:t>организационно-</w:t>
      </w:r>
      <w:proofErr w:type="spellStart"/>
      <w:r w:rsidRPr="00634909">
        <w:rPr>
          <w:rStyle w:val="c29"/>
          <w:b/>
          <w:bCs/>
          <w:color w:val="333333"/>
        </w:rPr>
        <w:t>деятельностной</w:t>
      </w:r>
      <w:proofErr w:type="spellEnd"/>
      <w:r w:rsidRPr="00634909">
        <w:rPr>
          <w:rStyle w:val="c29"/>
          <w:b/>
          <w:bCs/>
          <w:color w:val="333333"/>
        </w:rPr>
        <w:t xml:space="preserve"> компетенции</w:t>
      </w:r>
      <w:r w:rsidRPr="00634909">
        <w:rPr>
          <w:rStyle w:val="c15"/>
          <w:color w:val="333333"/>
        </w:rPr>
        <w:t>. Индивидуальный опыт организации собственной деятельности, выбора типовых способов выполнения профессиональных задач, оценки их эффективности и качества формируются при систематическом выполнении домашнего задания любого типа, подготовке докладов, рефератов, исследовательских и проектных работ любого типа, создании профессионального портфолио, работе по индивидуальному заданию</w:t>
      </w:r>
      <w:r w:rsidRPr="00634909">
        <w:rPr>
          <w:rStyle w:val="c29"/>
          <w:b/>
          <w:bCs/>
          <w:color w:val="333333"/>
        </w:rPr>
        <w:t>.</w:t>
      </w:r>
    </w:p>
    <w:p w:rsidR="00634909" w:rsidRPr="00634909" w:rsidRDefault="00634909" w:rsidP="00634909">
      <w:pPr>
        <w:pStyle w:val="c5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29"/>
          <w:b/>
          <w:bCs/>
          <w:color w:val="333333"/>
        </w:rPr>
        <w:t>Для формирования ОК 3.Способность принимать решения в стандартных и нестандартных ситуациях и нести за них ответственность </w:t>
      </w:r>
      <w:r w:rsidRPr="00634909">
        <w:rPr>
          <w:rStyle w:val="c2"/>
          <w:color w:val="333333"/>
        </w:rPr>
        <w:t>используются методы и приемы проблемного обучения (проблемный вопрос, проблемная задача, проблемная ситуация, проблемная лекция, проблемный эксперимент); метод проб и ошибок; учебных задач с избыточным условие</w:t>
      </w:r>
      <w:bookmarkStart w:id="0" w:name="_GoBack"/>
      <w:bookmarkEnd w:id="0"/>
      <w:r w:rsidRPr="00634909">
        <w:rPr>
          <w:rStyle w:val="c2"/>
          <w:color w:val="333333"/>
        </w:rPr>
        <w:t xml:space="preserve">м; учебных задач с недостаточным условием, требующих поиска дополнительной информации; метод кейсов, любых видов проектной деятельности (прежде всего исследовательских и практико-ориентированных проектов); практических работ поискового и исследовательского характера, имеющих жизненный (бытовой, </w:t>
      </w:r>
      <w:r w:rsidRPr="00634909">
        <w:rPr>
          <w:rStyle w:val="c2"/>
          <w:color w:val="333333"/>
        </w:rPr>
        <w:lastRenderedPageBreak/>
        <w:t>профессиональный, социальный) контекст; заданий с ограничением по времени, в том числе мини-проекты, реализуемые в рамках занятия.</w:t>
      </w:r>
    </w:p>
    <w:p w:rsidR="00634909" w:rsidRPr="00634909" w:rsidRDefault="00634909" w:rsidP="00634909">
      <w:pPr>
        <w:pStyle w:val="c5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15"/>
          <w:color w:val="333333"/>
        </w:rPr>
        <w:t xml:space="preserve">В </w:t>
      </w:r>
      <w:r w:rsidRPr="00634909">
        <w:rPr>
          <w:rStyle w:val="c15"/>
          <w:color w:val="333333"/>
        </w:rPr>
        <w:t>целях формирования</w:t>
      </w:r>
      <w:r w:rsidRPr="00634909">
        <w:rPr>
          <w:rStyle w:val="c15"/>
          <w:color w:val="333333"/>
        </w:rPr>
        <w:t> </w:t>
      </w:r>
      <w:r w:rsidRPr="00634909">
        <w:rPr>
          <w:rStyle w:val="c29"/>
          <w:b/>
          <w:bCs/>
          <w:color w:val="333333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 w:rsidRPr="00634909">
        <w:rPr>
          <w:rStyle w:val="c2"/>
          <w:color w:val="333333"/>
        </w:rPr>
        <w:t> используются следующие группы методов:</w:t>
      </w:r>
    </w:p>
    <w:p w:rsidR="00634909" w:rsidRPr="00634909" w:rsidRDefault="00634909" w:rsidP="00634909">
      <w:pPr>
        <w:pStyle w:val="c5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15"/>
          <w:color w:val="333333"/>
        </w:rPr>
        <w:t>–поиск и сбор информации (</w:t>
      </w:r>
      <w:r w:rsidRPr="00634909">
        <w:rPr>
          <w:rStyle w:val="c12"/>
          <w:i/>
          <w:iCs/>
          <w:color w:val="333333"/>
        </w:rPr>
        <w:t>задания на поиск информации в справочной литературе, сети Интернет.);</w:t>
      </w:r>
    </w:p>
    <w:p w:rsidR="00634909" w:rsidRPr="00634909" w:rsidRDefault="00634909" w:rsidP="00634909">
      <w:pPr>
        <w:pStyle w:val="c5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15"/>
          <w:color w:val="333333"/>
        </w:rPr>
        <w:t>–обработка информации (</w:t>
      </w:r>
      <w:r w:rsidRPr="00634909">
        <w:rPr>
          <w:rStyle w:val="c12"/>
          <w:i/>
          <w:iCs/>
          <w:color w:val="333333"/>
        </w:rPr>
        <w:t>подготовка вопросов к тексту, составление планов к тексту; задания на упорядочение информации </w:t>
      </w:r>
      <w:r w:rsidRPr="00634909">
        <w:rPr>
          <w:rStyle w:val="c15"/>
          <w:color w:val="333333"/>
        </w:rPr>
        <w:t>–</w:t>
      </w:r>
      <w:r w:rsidRPr="00634909">
        <w:rPr>
          <w:rStyle w:val="c12"/>
          <w:i/>
          <w:iCs/>
          <w:color w:val="333333"/>
        </w:rPr>
        <w:t> выстраивание логических, причинно-следственных связей, хронологическое упорядочение, ранжирование; составление диаграмм, схем, графиков, таблиц</w:t>
      </w:r>
      <w:r w:rsidRPr="00634909">
        <w:rPr>
          <w:rStyle w:val="c2"/>
          <w:color w:val="333333"/>
        </w:rPr>
        <w:t>);</w:t>
      </w:r>
    </w:p>
    <w:p w:rsidR="00634909" w:rsidRPr="00634909" w:rsidRDefault="00634909" w:rsidP="00634909">
      <w:pPr>
        <w:pStyle w:val="c5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15"/>
          <w:color w:val="333333"/>
        </w:rPr>
        <w:t>–передача информации (</w:t>
      </w:r>
      <w:r w:rsidRPr="00634909">
        <w:rPr>
          <w:rStyle w:val="c12"/>
          <w:i/>
          <w:iCs/>
          <w:color w:val="333333"/>
        </w:rPr>
        <w:t>подготовка докладов, сообщений по теме; подготовка стендов, стенгазет; подготовка плакатов, презентаций к учебному материалу; подготовка учебных пособий по теме</w:t>
      </w:r>
      <w:r w:rsidRPr="00634909">
        <w:rPr>
          <w:rStyle w:val="c2"/>
          <w:color w:val="333333"/>
        </w:rPr>
        <w:t>);</w:t>
      </w:r>
    </w:p>
    <w:p w:rsidR="00634909" w:rsidRPr="00634909" w:rsidRDefault="00634909" w:rsidP="00634909">
      <w:pPr>
        <w:pStyle w:val="c5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15"/>
          <w:color w:val="333333"/>
        </w:rPr>
        <w:t>–комплексные методы (</w:t>
      </w:r>
      <w:r w:rsidRPr="00634909">
        <w:rPr>
          <w:rStyle w:val="c12"/>
          <w:i/>
          <w:iCs/>
          <w:color w:val="333333"/>
        </w:rPr>
        <w:t>составление и защита рефератов; информационные учебные проекты; учебно-исследовательская работа, предполагающая различные методы исследования, в том числе лабораторное наблюдение, эксперимент, а также грамотное представление полученных результатов в форме текста, оформление выводов</w:t>
      </w:r>
      <w:r w:rsidRPr="00634909">
        <w:rPr>
          <w:rStyle w:val="c2"/>
          <w:color w:val="333333"/>
        </w:rPr>
        <w:t>).</w:t>
      </w:r>
    </w:p>
    <w:p w:rsidR="00634909" w:rsidRPr="00634909" w:rsidRDefault="00634909" w:rsidP="00634909">
      <w:pPr>
        <w:pStyle w:val="c5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2"/>
          <w:color w:val="333333"/>
        </w:rPr>
        <w:t>В ФГОС третьего поколения красной нитью проходит необходимость использования активных и интерактивных методов обучения, методов самостоятельной работы студентов для формирования и развития общих и профессиональных компетенций обучающихся.</w:t>
      </w:r>
    </w:p>
    <w:p w:rsidR="00634909" w:rsidRPr="00634909" w:rsidRDefault="00634909" w:rsidP="00634909">
      <w:pPr>
        <w:pStyle w:val="c5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2"/>
          <w:color w:val="333333"/>
        </w:rPr>
        <w:t xml:space="preserve">При реализации МДК 01.02 Автомобильные эксплуатационные материалы, МДК 03.03 Тюнинг </w:t>
      </w:r>
      <w:r w:rsidRPr="00634909">
        <w:rPr>
          <w:rStyle w:val="c2"/>
          <w:color w:val="333333"/>
        </w:rPr>
        <w:t>автомобилей и</w:t>
      </w:r>
      <w:r w:rsidRPr="00634909">
        <w:rPr>
          <w:rStyle w:val="c2"/>
          <w:color w:val="333333"/>
        </w:rPr>
        <w:t xml:space="preserve"> в дисциплине Правовое обеспечение профессиональной деятельности мною используются активные и интерактивные технологии обучения. Разработана технологическая карта, использования педагогических технологий, в которой подобраны различные сочетания методов и приемов, направленных на формирование элементов ОК и ПК.</w:t>
      </w:r>
    </w:p>
    <w:p w:rsidR="00634909" w:rsidRPr="00634909" w:rsidRDefault="00634909" w:rsidP="00634909">
      <w:pPr>
        <w:pStyle w:val="c5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2"/>
          <w:color w:val="333333"/>
        </w:rPr>
        <w:t>В зависимости от цели занятия, учебной группы мною используются различные методы и приемы.</w:t>
      </w:r>
    </w:p>
    <w:p w:rsidR="00634909" w:rsidRPr="00634909" w:rsidRDefault="00634909" w:rsidP="00634909">
      <w:pPr>
        <w:pStyle w:val="c5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2"/>
          <w:color w:val="333333"/>
        </w:rPr>
        <w:t>Целесообразность выбранных методов при формировании ОК и ПК позволяет студентам не только обрести опыт практической деятельности в процессе освоения программы подготовки специалистов среднего звена, но и овладеть способами непрерывного профессионального и личностного самосовершенствования.</w:t>
      </w:r>
    </w:p>
    <w:p w:rsidR="00634909" w:rsidRPr="00634909" w:rsidRDefault="00634909" w:rsidP="00634909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3"/>
          <w:color w:val="000000"/>
        </w:rPr>
        <w:t xml:space="preserve">Личностно центрированная модель образования, предложенная стандартом третьего поколения, предполагает перенос акцента с содержания образования (что преподавать) на результат (какими компетенциями овладеет студент, что он будет знать и готов делать), но, к сожалению, некоторые педагоги привязаны только к оценке знаний по учебной дисциплине и не учитывают степень </w:t>
      </w:r>
      <w:proofErr w:type="spellStart"/>
      <w:r w:rsidRPr="00634909">
        <w:rPr>
          <w:rStyle w:val="c3"/>
          <w:color w:val="000000"/>
        </w:rPr>
        <w:t>сформированности</w:t>
      </w:r>
      <w:proofErr w:type="spellEnd"/>
      <w:r w:rsidRPr="00634909">
        <w:rPr>
          <w:rStyle w:val="c3"/>
          <w:color w:val="000000"/>
        </w:rPr>
        <w:t xml:space="preserve"> других составляющих компетенций.</w:t>
      </w:r>
    </w:p>
    <w:p w:rsidR="00634909" w:rsidRPr="00634909" w:rsidRDefault="00634909" w:rsidP="00634909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3"/>
          <w:color w:val="000000"/>
        </w:rPr>
        <w:t xml:space="preserve">Ключевые компетенции, по утверждению Г.К. </w:t>
      </w:r>
      <w:proofErr w:type="spellStart"/>
      <w:r w:rsidRPr="00634909">
        <w:rPr>
          <w:rStyle w:val="c3"/>
          <w:color w:val="000000"/>
        </w:rPr>
        <w:t>Селевко</w:t>
      </w:r>
      <w:proofErr w:type="spellEnd"/>
      <w:r w:rsidRPr="00634909">
        <w:rPr>
          <w:rStyle w:val="c3"/>
          <w:color w:val="000000"/>
        </w:rPr>
        <w:t xml:space="preserve">, представляют собой комплекс компонентов, включающих не только знания (когнитивный компонент), но и </w:t>
      </w:r>
      <w:proofErr w:type="spellStart"/>
      <w:r w:rsidRPr="00634909">
        <w:rPr>
          <w:rStyle w:val="c3"/>
          <w:color w:val="000000"/>
        </w:rPr>
        <w:t>деятельностный</w:t>
      </w:r>
      <w:proofErr w:type="spellEnd"/>
      <w:r w:rsidRPr="00634909">
        <w:rPr>
          <w:rStyle w:val="c3"/>
          <w:color w:val="000000"/>
        </w:rPr>
        <w:t xml:space="preserve"> (поведение) и </w:t>
      </w:r>
      <w:proofErr w:type="spellStart"/>
      <w:r w:rsidRPr="00634909">
        <w:rPr>
          <w:rStyle w:val="c3"/>
          <w:color w:val="000000"/>
        </w:rPr>
        <w:t>отношенческий</w:t>
      </w:r>
      <w:proofErr w:type="spellEnd"/>
      <w:r w:rsidRPr="00634909">
        <w:rPr>
          <w:rStyle w:val="c3"/>
          <w:color w:val="000000"/>
        </w:rPr>
        <w:t xml:space="preserve"> компонент. Таким образом, традиционные контрольно-измерительные материалы не могут быть объективными.</w:t>
      </w:r>
    </w:p>
    <w:p w:rsidR="00634909" w:rsidRPr="00634909" w:rsidRDefault="00634909" w:rsidP="00634909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3"/>
          <w:color w:val="000000"/>
        </w:rPr>
        <w:t>В качестве оценочных материалов рекомендуется использовать:</w:t>
      </w:r>
    </w:p>
    <w:p w:rsidR="00634909" w:rsidRPr="00634909" w:rsidRDefault="00634909" w:rsidP="00634909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3"/>
          <w:color w:val="000000"/>
        </w:rPr>
        <w:t>- портфолио;</w:t>
      </w:r>
    </w:p>
    <w:p w:rsidR="00634909" w:rsidRPr="00634909" w:rsidRDefault="00634909" w:rsidP="00634909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3"/>
          <w:color w:val="000000"/>
        </w:rPr>
        <w:t>-модульно-рейтинговую систему;</w:t>
      </w:r>
    </w:p>
    <w:p w:rsidR="00634909" w:rsidRPr="00634909" w:rsidRDefault="00634909" w:rsidP="00634909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3"/>
          <w:color w:val="000000"/>
        </w:rPr>
        <w:t>- метод проектов:</w:t>
      </w:r>
    </w:p>
    <w:p w:rsidR="00634909" w:rsidRPr="00634909" w:rsidRDefault="00634909" w:rsidP="00634909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3"/>
          <w:color w:val="000000"/>
        </w:rPr>
        <w:t>- деловые игры;</w:t>
      </w:r>
    </w:p>
    <w:p w:rsidR="00634909" w:rsidRPr="00634909" w:rsidRDefault="00634909" w:rsidP="00634909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3"/>
          <w:color w:val="000000"/>
        </w:rPr>
        <w:t>- кейс-метод;</w:t>
      </w:r>
    </w:p>
    <w:p w:rsidR="00634909" w:rsidRPr="00634909" w:rsidRDefault="00634909" w:rsidP="00634909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3"/>
          <w:color w:val="000000"/>
        </w:rPr>
        <w:t>-практико-ориентированные, имитационные задания «</w:t>
      </w:r>
      <w:proofErr w:type="spellStart"/>
      <w:proofErr w:type="gramStart"/>
      <w:r w:rsidRPr="00634909">
        <w:rPr>
          <w:rStyle w:val="c3"/>
          <w:color w:val="000000"/>
        </w:rPr>
        <w:t>ситуация»+</w:t>
      </w:r>
      <w:proofErr w:type="gramEnd"/>
      <w:r w:rsidRPr="00634909">
        <w:rPr>
          <w:rStyle w:val="c3"/>
          <w:color w:val="000000"/>
        </w:rPr>
        <w:t>»роль</w:t>
      </w:r>
      <w:proofErr w:type="spellEnd"/>
      <w:r w:rsidRPr="00634909">
        <w:rPr>
          <w:rStyle w:val="c3"/>
          <w:color w:val="000000"/>
        </w:rPr>
        <w:t>».</w:t>
      </w:r>
    </w:p>
    <w:p w:rsidR="00634909" w:rsidRPr="00634909" w:rsidRDefault="00634909" w:rsidP="00634909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634909">
        <w:rPr>
          <w:rStyle w:val="c3"/>
          <w:color w:val="000000"/>
        </w:rPr>
        <w:t>В течение нескольких лет используем кейс-метод. В качестве кейса выступают ситуационные, профессиональные задачи.</w:t>
      </w:r>
    </w:p>
    <w:p w:rsidR="00E94F80" w:rsidRPr="00634909" w:rsidRDefault="00E94F80">
      <w:pPr>
        <w:rPr>
          <w:rFonts w:ascii="Times New Roman" w:hAnsi="Times New Roman" w:cs="Times New Roman"/>
          <w:sz w:val="24"/>
          <w:szCs w:val="24"/>
        </w:rPr>
      </w:pPr>
    </w:p>
    <w:sectPr w:rsidR="00E94F80" w:rsidRPr="00634909" w:rsidSect="006349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2D"/>
    <w:rsid w:val="00634909"/>
    <w:rsid w:val="00B9612D"/>
    <w:rsid w:val="00E9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04C2"/>
  <w15:chartTrackingRefBased/>
  <w15:docId w15:val="{94EAAB3D-749B-4200-AA51-A28A61E1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3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34909"/>
  </w:style>
  <w:style w:type="character" w:customStyle="1" w:styleId="c29">
    <w:name w:val="c29"/>
    <w:basedOn w:val="a0"/>
    <w:rsid w:val="00634909"/>
  </w:style>
  <w:style w:type="character" w:customStyle="1" w:styleId="c2">
    <w:name w:val="c2"/>
    <w:basedOn w:val="a0"/>
    <w:rsid w:val="00634909"/>
  </w:style>
  <w:style w:type="character" w:customStyle="1" w:styleId="c12">
    <w:name w:val="c12"/>
    <w:basedOn w:val="a0"/>
    <w:rsid w:val="00634909"/>
  </w:style>
  <w:style w:type="character" w:customStyle="1" w:styleId="c3">
    <w:name w:val="c3"/>
    <w:basedOn w:val="a0"/>
    <w:rsid w:val="00634909"/>
  </w:style>
  <w:style w:type="paragraph" w:customStyle="1" w:styleId="c4">
    <w:name w:val="c4"/>
    <w:basedOn w:val="a"/>
    <w:rsid w:val="0063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1065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Иосифовна</dc:creator>
  <cp:keywords/>
  <dc:description/>
  <cp:lastModifiedBy>Матвеева Наталья Иосифовна</cp:lastModifiedBy>
  <cp:revision>2</cp:revision>
  <dcterms:created xsi:type="dcterms:W3CDTF">2025-04-05T01:32:00Z</dcterms:created>
  <dcterms:modified xsi:type="dcterms:W3CDTF">2025-04-05T01:34:00Z</dcterms:modified>
</cp:coreProperties>
</file>