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80" w:rsidRDefault="00877280" w:rsidP="00877280">
      <w:pPr>
        <w:spacing w:line="240" w:lineRule="auto"/>
        <w:ind w:firstLine="0"/>
        <w:jc w:val="center"/>
        <w:rPr>
          <w:b/>
        </w:rPr>
      </w:pPr>
      <w:r w:rsidRPr="00877280">
        <w:rPr>
          <w:b/>
        </w:rPr>
        <w:t>РОЛЬ РЕКИ ЧУСОВОЙ В ТРАНСПОРТИРОВКЕ ПРОДУКЦИИ УРАЛЬСКИХ ЗАВОДОВ</w:t>
      </w:r>
    </w:p>
    <w:p w:rsidR="00877280" w:rsidRPr="00877280" w:rsidRDefault="00877280" w:rsidP="00877280">
      <w:pPr>
        <w:spacing w:line="240" w:lineRule="auto"/>
        <w:ind w:firstLine="0"/>
        <w:jc w:val="center"/>
        <w:rPr>
          <w:b/>
        </w:rPr>
      </w:pPr>
    </w:p>
    <w:p w:rsidR="00950111" w:rsidRDefault="00950111" w:rsidP="00877280">
      <w:pPr>
        <w:spacing w:line="276" w:lineRule="auto"/>
        <w:ind w:firstLine="0"/>
      </w:pPr>
      <w:bookmarkStart w:id="0" w:name="_GoBack"/>
      <w:bookmarkEnd w:id="0"/>
    </w:p>
    <w:p w:rsidR="0068799D" w:rsidRPr="00C4704F" w:rsidRDefault="0068799D" w:rsidP="00877280">
      <w:r w:rsidRPr="00C4704F">
        <w:t xml:space="preserve">Почти 200 лет самым значительным ежегодным событием апреля был сплав караванов с грузами по реке Чусовой. До открытия уральской горнозаводской железной дороги река служила практически единственным путем транзита продукции с уральских заводов. Ею же сплавлялись предметы торга с окраин Сибири в центральную Россию. С пуском Пермь-Тюменской железной дороги в 1878 году Чусовая стала терять свое значение. В первом десятилетии XX сплав по Чусовой был полностью прекращен, однако этот путь из Азии в Европу до сих пор интересуют историков и краеведов. </w:t>
      </w:r>
    </w:p>
    <w:p w:rsidR="00C3012C" w:rsidRDefault="0068799D" w:rsidP="00484444">
      <w:r w:rsidRPr="00237438">
        <w:rPr>
          <w:b/>
        </w:rPr>
        <w:t>Цель учебно-исследовательской работы</w:t>
      </w:r>
      <w:r w:rsidR="00E80AA5">
        <w:t>: рассмотреть использование реки Чусовой как единственный путь транзита продукции с уральских гор до постройки железной дороги через Урал.</w:t>
      </w:r>
    </w:p>
    <w:p w:rsidR="002D3A86" w:rsidRPr="00C4704F" w:rsidRDefault="0068799D" w:rsidP="00EC7309">
      <w:pPr>
        <w:ind w:firstLine="708"/>
      </w:pPr>
      <w:r w:rsidRPr="00EC7309">
        <w:rPr>
          <w:b/>
        </w:rPr>
        <w:t>Задачи исследования</w:t>
      </w:r>
      <w:r w:rsidR="00237438">
        <w:t xml:space="preserve">: </w:t>
      </w:r>
      <w:r w:rsidRPr="00C4704F">
        <w:t xml:space="preserve">изучить и проанализировать литературу по теме исследования; </w:t>
      </w:r>
      <w:r w:rsidR="00E80AA5">
        <w:t>определить роль и значение реки Чусовой в качестве транспортной артерии; познакомиться со способом транспортировки грузов; выявить проблемы, с которыми сталкивалась команда коломенки при транспортировке продукции уральс</w:t>
      </w:r>
      <w:r w:rsidR="002D3A86">
        <w:t>ких заводов; систематизировать и предоставить экономические данные по теме исследования.</w:t>
      </w:r>
    </w:p>
    <w:p w:rsidR="002D3A86" w:rsidRDefault="002D3A86" w:rsidP="002D3A86">
      <w:r w:rsidRPr="002D3A86">
        <w:rPr>
          <w:b/>
        </w:rPr>
        <w:t>Теоретическая значимость</w:t>
      </w:r>
      <w:r>
        <w:t xml:space="preserve"> учебно-исследовательской работы заключается в том, чтобы обобщить теоретические представления по теме исследования; изучить богатую историю реки Чусовой. </w:t>
      </w:r>
    </w:p>
    <w:p w:rsidR="002D3A86" w:rsidRPr="00C4704F" w:rsidRDefault="002D3A86" w:rsidP="002D3A86">
      <w:r w:rsidRPr="002D3A86">
        <w:rPr>
          <w:b/>
        </w:rPr>
        <w:t>Практическая значимость</w:t>
      </w:r>
      <w:r>
        <w:t xml:space="preserve"> учебно-исследовательской работы заключается в том, что результаты исследования могут быть использованы в качестве тематических часов по учебным дисциплинам «История», «География», «Экономика».</w:t>
      </w:r>
    </w:p>
    <w:p w:rsidR="0068799D" w:rsidRPr="00C4704F" w:rsidRDefault="0068799D" w:rsidP="00484444">
      <w:r w:rsidRPr="00C4704F">
        <w:t xml:space="preserve">С серьёзной логистической проблемой доставки уральского металла столкнулись уже в самом начале XVIII века. </w:t>
      </w:r>
      <w:r w:rsidR="00484444">
        <w:t>С</w:t>
      </w:r>
      <w:r w:rsidRPr="00C4704F">
        <w:t xml:space="preserve">тало понятно, что единственным рентабельным маршрутом может быть только сплав по Чусовой до Камы и </w:t>
      </w:r>
      <w:r w:rsidRPr="00C4704F">
        <w:lastRenderedPageBreak/>
        <w:t>Волги. Ревдинский завод в этом смысле оказался в исключительно хорошем положении. Ревда впадала в Чусовую неподалеку от предприятия и, следовательно, отпадала необходимость длительной транспортировки грузов на санях. В местах слияния рек была обустроена «пристань». А чуть выше от устья Ревды находилось «плотбище» - верфь, на которой ежегодно строили корабли ревдинской «флотилии».</w:t>
      </w:r>
    </w:p>
    <w:p w:rsidR="00B41131" w:rsidRDefault="0068799D" w:rsidP="00484444">
      <w:r w:rsidRPr="00C4704F">
        <w:t>По мере увеличения заводских мощностей, год от года росло количество кораблей: от 10 в середине XVIII, до двадцати к концу XIX столетия. Основным же типом грузового судна на Чусовой с 1730 х годов стала «коломенка».</w:t>
      </w:r>
      <w:r w:rsidR="00B41131">
        <w:t xml:space="preserve"> </w:t>
      </w:r>
      <w:r w:rsidR="00C4704F" w:rsidRPr="00C4704F">
        <w:t xml:space="preserve">Уральские коломенки названы </w:t>
      </w:r>
      <w:r w:rsidR="00484444" w:rsidRPr="00C4704F">
        <w:t>так,</w:t>
      </w:r>
      <w:r w:rsidR="00C4704F" w:rsidRPr="00C4704F">
        <w:t xml:space="preserve"> потому что они строились из «коломенных» бревен - ровных стволов столетних деревьев, как </w:t>
      </w:r>
      <w:r w:rsidR="00484444" w:rsidRPr="00C4704F">
        <w:t>правило,</w:t>
      </w:r>
      <w:r w:rsidR="00C4704F" w:rsidRPr="00C4704F">
        <w:t xml:space="preserve"> из елового леса. Строили всю зиму, чтобы к февралю 30-40 штук было готово. Это были длинные (30-40 м) и довольно широкие (до 6 м) корабли с совершенно плоским дном, отвесными бортами и тупыми образованиями носа и кормы. </w:t>
      </w:r>
    </w:p>
    <w:p w:rsidR="00C4704F" w:rsidRDefault="00C4704F" w:rsidP="00484444">
      <w:r>
        <w:t xml:space="preserve">Очевидно, что без людей коломенка далеко не уплывет. Нужен экипаж. Караванный приказчик, или просто караванный - это человек, персонально отвечавший перед заводовладельцем за успешную проводку каравана и доставку груза. </w:t>
      </w:r>
    </w:p>
    <w:p w:rsidR="00C4704F" w:rsidRDefault="00C4704F" w:rsidP="00484444">
      <w:r>
        <w:t xml:space="preserve">Сплавщик (капитан, штурман и лоцман в одном лице) - сама главная фигура на коломенке. Во многом именно от его действий и распоряжений зависел успех сплава. </w:t>
      </w:r>
      <w:r w:rsidRPr="00920375">
        <w:rPr>
          <w:lang w:eastAsia="ru-RU"/>
        </w:rPr>
        <w:t>Удачно провести караван барок через всю Чусовую, миновав пороги и скалы, могли только опытные сплавщики, хорошо знающие характер реки.</w:t>
      </w:r>
      <w:r>
        <w:rPr>
          <w:lang w:eastAsia="ru-RU"/>
        </w:rPr>
        <w:t xml:space="preserve"> </w:t>
      </w:r>
    </w:p>
    <w:p w:rsidR="00C4704F" w:rsidRDefault="00C4704F" w:rsidP="00484444">
      <w:r>
        <w:t xml:space="preserve">На Урале долго помнили легендарных героев-сплавщиков: Акинтия Гилева, Лупана Долматова, Севостьяна Кожина, Афанасия Мушникова, но десятки и сотни имен других «укротителей Чусовой» канули в Лету. </w:t>
      </w:r>
    </w:p>
    <w:p w:rsidR="00C4704F" w:rsidRDefault="00C4704F" w:rsidP="00484444">
      <w:r>
        <w:t xml:space="preserve">Бурлаки - команда коломенки. </w:t>
      </w:r>
      <w:r w:rsidR="00B41131">
        <w:t>О</w:t>
      </w:r>
      <w:r>
        <w:t xml:space="preserve">бязанности чусовских бурлаков заключались в загрузке коломенки металлом, работа во время сплава на веслах, а по прибытии в пункт назначения - разгрузка судна. </w:t>
      </w:r>
    </w:p>
    <w:p w:rsidR="00237438" w:rsidRDefault="00237438" w:rsidP="00484444">
      <w:r>
        <w:lastRenderedPageBreak/>
        <w:t xml:space="preserve">Сплав начинал Ревдинский завод. Его коломенки, поднявшиеся на водяном валу, перепрыгивали через понуры Шараминского и Барановского заводов и устремлялись вниз по Чусовой. В шести километрах их появление ждали «шайтаны» (первоуральцы). Шайнаты спускали свои барки. И вот уже 60-70 барж, опережая по скорости водяной поток, неслись дальше. </w:t>
      </w:r>
    </w:p>
    <w:p w:rsidR="00237438" w:rsidRDefault="00237438" w:rsidP="00484444">
      <w:pPr>
        <w:rPr>
          <w:lang w:eastAsia="ru-RU"/>
        </w:rPr>
      </w:pPr>
      <w:r>
        <w:rPr>
          <w:lang w:eastAsia="ru-RU"/>
        </w:rPr>
        <w:t xml:space="preserve">Барки шли своим ходом. Вначале по Чусовой, потом по Каме. А вот подойдя к Волге, против течения уже плыть не могли. И караванные нанимали из местных жителей бурлаков, которые за определенную плату тянули суда вверх по реке до самого Нижнего Новгорода. </w:t>
      </w:r>
    </w:p>
    <w:p w:rsidR="00237438" w:rsidRDefault="00237438" w:rsidP="00484444">
      <w:pPr>
        <w:rPr>
          <w:lang w:eastAsia="ru-RU"/>
        </w:rPr>
      </w:pPr>
      <w:r>
        <w:t>Конечно, везло не всем. Сплав по Чусовой - настоящая рулетка. Случаи, когда обходилось без жертв, можно пересчитать по пальцам. Почти всегда река забирала 5-10 человек. Но были годы, например, 1877, когда на одном только камне «Разбойник» разбилось 23 коломенки и утонули свыше 100 человек…</w:t>
      </w:r>
      <w:r w:rsidRPr="004B662C">
        <w:rPr>
          <w:lang w:eastAsia="ru-RU"/>
        </w:rPr>
        <w:t xml:space="preserve"> </w:t>
      </w:r>
      <w:r w:rsidRPr="00920375">
        <w:rPr>
          <w:lang w:eastAsia="ru-RU"/>
        </w:rPr>
        <w:t>В</w:t>
      </w:r>
      <w:r>
        <w:rPr>
          <w:lang w:eastAsia="ru-RU"/>
        </w:rPr>
        <w:t xml:space="preserve"> связи с этим на Чусовой в XVII-</w:t>
      </w:r>
      <w:r w:rsidRPr="00920375">
        <w:rPr>
          <w:lang w:eastAsia="ru-RU"/>
        </w:rPr>
        <w:t>XIX веках проводились массированные работы по улучшению условий судоходства. Были взорваны наиболее опасные скалы-бойцы, перекаты и пороги очищены от крупных камней, установлены сотни причальных столбов. С целью уменьшения скорости движения судов в условиях быстрого течения за борт барок выбрасывались лоты</w:t>
      </w:r>
      <w:r>
        <w:rPr>
          <w:lang w:eastAsia="ru-RU"/>
        </w:rPr>
        <w:t xml:space="preserve"> - </w:t>
      </w:r>
      <w:r w:rsidRPr="00920375">
        <w:rPr>
          <w:lang w:eastAsia="ru-RU"/>
        </w:rPr>
        <w:t>тяжёлые чугунные слитки с шипами.</w:t>
      </w:r>
    </w:p>
    <w:p w:rsidR="00237438" w:rsidRPr="00920375" w:rsidRDefault="00237438" w:rsidP="00484444">
      <w:pPr>
        <w:rPr>
          <w:lang w:eastAsia="ru-RU"/>
        </w:rPr>
      </w:pPr>
      <w:r w:rsidRPr="00920375">
        <w:rPr>
          <w:lang w:eastAsia="ru-RU"/>
        </w:rPr>
        <w:t>Итогом стал рост грузопотока по реке до 8049 тыс. пудов в 1873 году. В 1890-е года количество случаев крушения судов на реке уменьшилось с 10 % до 4 % от общего количества рейсов</w:t>
      </w:r>
      <w:r>
        <w:rPr>
          <w:lang w:eastAsia="ru-RU"/>
        </w:rPr>
        <w:t>.</w:t>
      </w:r>
    </w:p>
    <w:p w:rsidR="00237438" w:rsidRDefault="00237438" w:rsidP="00484444">
      <w:pPr>
        <w:rPr>
          <w:lang w:eastAsia="ru-RU"/>
        </w:rPr>
      </w:pPr>
      <w:r w:rsidRPr="00920375">
        <w:rPr>
          <w:lang w:eastAsia="ru-RU"/>
        </w:rPr>
        <w:t>Важным этапом в освоении Чусовой стал 1878 год: тогда было пущено движение по Горнозаводской железной дороге, после чего транспортное значение реки стало падать (годовой грузопоток по реке до конца XIX века держался в районе 6700 тыс. пудов). В начале XX века заводские караваны с</w:t>
      </w:r>
      <w:r w:rsidR="00484444">
        <w:rPr>
          <w:lang w:eastAsia="ru-RU"/>
        </w:rPr>
        <w:t>удов по реке уже не проводились</w:t>
      </w:r>
      <w:r w:rsidR="00B41131">
        <w:rPr>
          <w:lang w:eastAsia="ru-RU"/>
        </w:rPr>
        <w:t xml:space="preserve">. </w:t>
      </w:r>
      <w:r w:rsidR="00B41131" w:rsidRPr="00920375">
        <w:rPr>
          <w:lang w:eastAsia="ru-RU"/>
        </w:rPr>
        <w:t>Последние барки по Чусовой прошли в 1920-е годы. </w:t>
      </w:r>
    </w:p>
    <w:p w:rsidR="00EC7309" w:rsidRPr="006A1BA3" w:rsidRDefault="00EC7309" w:rsidP="00EC7309">
      <w:pPr>
        <w:autoSpaceDE w:val="0"/>
        <w:autoSpaceDN w:val="0"/>
        <w:adjustRightInd w:val="0"/>
        <w:rPr>
          <w:lang w:eastAsia="ru-RU"/>
        </w:rPr>
      </w:pPr>
      <w:r w:rsidRPr="006A1BA3">
        <w:t>Более 50 заводов сплавляли свою продукцию, общим количеством г</w:t>
      </w:r>
      <w:r w:rsidR="005F3444">
        <w:t>рузов (по весу) до 5 млн. пудов,</w:t>
      </w:r>
      <w:r w:rsidRPr="006A1BA3">
        <w:t xml:space="preserve"> </w:t>
      </w:r>
      <w:r w:rsidR="005F3444">
        <w:t>и</w:t>
      </w:r>
      <w:r w:rsidRPr="006A1BA3">
        <w:t xml:space="preserve"> еще примерно 3 млн. пудов купеческих грузов. Всего </w:t>
      </w:r>
      <w:r w:rsidRPr="006A1BA3">
        <w:lastRenderedPageBreak/>
        <w:t xml:space="preserve">по Чусовой до 1878 г., т. е. </w:t>
      </w:r>
      <w:r w:rsidR="00924B96">
        <w:t>до введения</w:t>
      </w:r>
      <w:r w:rsidRPr="006A1BA3">
        <w:t xml:space="preserve"> в строй Уральской горнозаводской железной дороги, ежегодн</w:t>
      </w:r>
      <w:r>
        <w:t>о сплавлялось до 6-8 млн. пудов</w:t>
      </w:r>
      <w:r w:rsidRPr="006A1BA3">
        <w:t>.</w:t>
      </w:r>
    </w:p>
    <w:p w:rsidR="00EC7309" w:rsidRDefault="00EC7309" w:rsidP="00EC7309">
      <w:pPr>
        <w:rPr>
          <w:lang w:eastAsia="ru-RU"/>
        </w:rPr>
      </w:pPr>
      <w:r>
        <w:rPr>
          <w:lang w:eastAsia="ru-RU"/>
        </w:rPr>
        <w:t>Зн</w:t>
      </w:r>
      <w:r w:rsidRPr="006A1BA3">
        <w:rPr>
          <w:lang w:eastAsia="ru-RU"/>
        </w:rPr>
        <w:t>ачительная</w:t>
      </w:r>
      <w:r>
        <w:rPr>
          <w:lang w:eastAsia="ru-RU"/>
        </w:rPr>
        <w:t xml:space="preserve"> </w:t>
      </w:r>
      <w:r w:rsidRPr="006A1BA3">
        <w:rPr>
          <w:lang w:eastAsia="ru-RU"/>
        </w:rPr>
        <w:t>доля, до 40%, поступала для продажи на Нижегородскую</w:t>
      </w:r>
      <w:r>
        <w:rPr>
          <w:lang w:eastAsia="ru-RU"/>
        </w:rPr>
        <w:t xml:space="preserve"> </w:t>
      </w:r>
      <w:r w:rsidRPr="006A1BA3">
        <w:rPr>
          <w:lang w:eastAsia="ru-RU"/>
        </w:rPr>
        <w:t>ярмарку</w:t>
      </w:r>
      <w:r w:rsidR="00924B96">
        <w:rPr>
          <w:lang w:eastAsia="ru-RU"/>
        </w:rPr>
        <w:t>, а</w:t>
      </w:r>
      <w:r w:rsidRPr="006A1BA3">
        <w:rPr>
          <w:lang w:eastAsia="ru-RU"/>
        </w:rPr>
        <w:t>ктивными потребителями являлись</w:t>
      </w:r>
      <w:r>
        <w:rPr>
          <w:lang w:eastAsia="ru-RU"/>
        </w:rPr>
        <w:t xml:space="preserve"> </w:t>
      </w:r>
      <w:r w:rsidRPr="006A1BA3">
        <w:rPr>
          <w:lang w:eastAsia="ru-RU"/>
        </w:rPr>
        <w:t>Ижорские и Олонецкие заводы. Сплав приносил большие потери</w:t>
      </w:r>
      <w:r>
        <w:rPr>
          <w:lang w:eastAsia="ru-RU"/>
        </w:rPr>
        <w:t xml:space="preserve"> </w:t>
      </w:r>
      <w:r w:rsidRPr="006A1BA3">
        <w:rPr>
          <w:lang w:eastAsia="ru-RU"/>
        </w:rPr>
        <w:t>и убытки. Средняя за год цифра потерпевших крушение барок</w:t>
      </w:r>
      <w:r>
        <w:rPr>
          <w:lang w:eastAsia="ru-RU"/>
        </w:rPr>
        <w:t xml:space="preserve"> </w:t>
      </w:r>
      <w:r w:rsidRPr="006A1BA3">
        <w:rPr>
          <w:lang w:eastAsia="ru-RU"/>
        </w:rPr>
        <w:t>равнялась 20. Были годы, когда число разбитых судов увеличивалось</w:t>
      </w:r>
      <w:r>
        <w:rPr>
          <w:lang w:eastAsia="ru-RU"/>
        </w:rPr>
        <w:t xml:space="preserve"> </w:t>
      </w:r>
      <w:r w:rsidRPr="006A1BA3">
        <w:rPr>
          <w:lang w:eastAsia="ru-RU"/>
        </w:rPr>
        <w:t>до 60 (1873 г.), или изредка сплав был настолько удачным,</w:t>
      </w:r>
      <w:r>
        <w:rPr>
          <w:lang w:eastAsia="ru-RU"/>
        </w:rPr>
        <w:t xml:space="preserve"> </w:t>
      </w:r>
      <w:r w:rsidRPr="006A1BA3">
        <w:rPr>
          <w:lang w:eastAsia="ru-RU"/>
        </w:rPr>
        <w:t>что процент потери равнялся нулю (1839 г.). Потери судорабочих</w:t>
      </w:r>
      <w:r>
        <w:rPr>
          <w:lang w:eastAsia="ru-RU"/>
        </w:rPr>
        <w:t xml:space="preserve"> </w:t>
      </w:r>
      <w:r w:rsidRPr="006A1BA3">
        <w:rPr>
          <w:lang w:eastAsia="ru-RU"/>
        </w:rPr>
        <w:t>во время сплава были различными и число жертв иногда вырастало</w:t>
      </w:r>
      <w:r>
        <w:rPr>
          <w:lang w:eastAsia="ru-RU"/>
        </w:rPr>
        <w:t xml:space="preserve"> от 3-</w:t>
      </w:r>
      <w:r w:rsidRPr="006A1BA3">
        <w:rPr>
          <w:lang w:eastAsia="ru-RU"/>
        </w:rPr>
        <w:t>4 человек до 100.</w:t>
      </w:r>
    </w:p>
    <w:p w:rsidR="00EC7309" w:rsidRDefault="00EC7309" w:rsidP="00EC7309">
      <w:pPr>
        <w:rPr>
          <w:lang w:eastAsia="ru-RU"/>
        </w:rPr>
      </w:pPr>
      <w:r w:rsidRPr="006A1BA3">
        <w:rPr>
          <w:lang w:eastAsia="ru-RU"/>
        </w:rPr>
        <w:t>Трудности доставки грузов не могли не отразиться на удорожании</w:t>
      </w:r>
      <w:r>
        <w:rPr>
          <w:lang w:eastAsia="ru-RU"/>
        </w:rPr>
        <w:t xml:space="preserve"> </w:t>
      </w:r>
      <w:r w:rsidRPr="006A1BA3">
        <w:rPr>
          <w:lang w:eastAsia="ru-RU"/>
        </w:rPr>
        <w:t>уральского металла. В 50-х годах цена на ближай</w:t>
      </w:r>
      <w:r>
        <w:rPr>
          <w:lang w:eastAsia="ru-RU"/>
        </w:rPr>
        <w:t>шем рынке-Нижегородской ярмарке-</w:t>
      </w:r>
      <w:r w:rsidRPr="006A1BA3">
        <w:rPr>
          <w:lang w:eastAsia="ru-RU"/>
        </w:rPr>
        <w:t>превышала заводскую</w:t>
      </w:r>
      <w:r>
        <w:rPr>
          <w:lang w:eastAsia="ru-RU"/>
        </w:rPr>
        <w:t xml:space="preserve"> </w:t>
      </w:r>
      <w:r w:rsidRPr="006A1BA3">
        <w:rPr>
          <w:lang w:eastAsia="ru-RU"/>
        </w:rPr>
        <w:t>стоимость на 22%. Цена в Петербурге, куда железо достав</w:t>
      </w:r>
      <w:r>
        <w:rPr>
          <w:lang w:eastAsia="ru-RU"/>
        </w:rPr>
        <w:t>лялось</w:t>
      </w:r>
      <w:r w:rsidRPr="006A1BA3">
        <w:rPr>
          <w:lang w:eastAsia="ru-RU"/>
        </w:rPr>
        <w:t xml:space="preserve"> по очень длинному пути, была на 39% выше уральской.</w:t>
      </w:r>
      <w:r>
        <w:rPr>
          <w:lang w:eastAsia="ru-RU"/>
        </w:rPr>
        <w:t xml:space="preserve"> </w:t>
      </w:r>
      <w:r w:rsidRPr="006A1BA3">
        <w:rPr>
          <w:lang w:eastAsia="ru-RU"/>
        </w:rPr>
        <w:t>Пока железо доходило до Киева, оно несколько раз меняло вид</w:t>
      </w:r>
      <w:r>
        <w:rPr>
          <w:lang w:eastAsia="ru-RU"/>
        </w:rPr>
        <w:t xml:space="preserve"> </w:t>
      </w:r>
      <w:r w:rsidRPr="006A1BA3">
        <w:rPr>
          <w:lang w:eastAsia="ru-RU"/>
        </w:rPr>
        <w:t xml:space="preserve">транспорта (водный и гужевой) </w:t>
      </w:r>
      <w:r w:rsidR="00924B96">
        <w:rPr>
          <w:lang w:eastAsia="ru-RU"/>
        </w:rPr>
        <w:t>и п</w:t>
      </w:r>
      <w:r w:rsidRPr="006A1BA3">
        <w:rPr>
          <w:lang w:eastAsia="ru-RU"/>
        </w:rPr>
        <w:t>осле такой доставки его цена была на</w:t>
      </w:r>
      <w:r>
        <w:rPr>
          <w:lang w:eastAsia="ru-RU"/>
        </w:rPr>
        <w:t xml:space="preserve"> </w:t>
      </w:r>
      <w:r w:rsidRPr="006A1BA3">
        <w:rPr>
          <w:lang w:eastAsia="ru-RU"/>
        </w:rPr>
        <w:t>78% выше производственной. Достигая западных границ, железо</w:t>
      </w:r>
      <w:r>
        <w:rPr>
          <w:lang w:eastAsia="ru-RU"/>
        </w:rPr>
        <w:t xml:space="preserve"> обходилось в 2-3 раза дороже</w:t>
      </w:r>
      <w:r w:rsidRPr="006A1BA3">
        <w:rPr>
          <w:lang w:eastAsia="ru-RU"/>
        </w:rPr>
        <w:t>.</w:t>
      </w:r>
      <w:r>
        <w:rPr>
          <w:lang w:eastAsia="ru-RU"/>
        </w:rPr>
        <w:t xml:space="preserve"> </w:t>
      </w:r>
      <w:r w:rsidRPr="006A1BA3">
        <w:rPr>
          <w:lang w:eastAsia="ru-RU"/>
        </w:rPr>
        <w:t>Таким образом, естественные путевые трудности приводили к</w:t>
      </w:r>
      <w:r>
        <w:rPr>
          <w:lang w:eastAsia="ru-RU"/>
        </w:rPr>
        <w:t xml:space="preserve"> </w:t>
      </w:r>
      <w:r w:rsidRPr="006A1BA3">
        <w:rPr>
          <w:lang w:eastAsia="ru-RU"/>
        </w:rPr>
        <w:t>удорожанию уральского металла, что, в свою очередь, отражалось</w:t>
      </w:r>
      <w:r>
        <w:rPr>
          <w:lang w:eastAsia="ru-RU"/>
        </w:rPr>
        <w:t xml:space="preserve"> </w:t>
      </w:r>
      <w:r w:rsidRPr="006A1BA3">
        <w:rPr>
          <w:lang w:eastAsia="ru-RU"/>
        </w:rPr>
        <w:t>на экономическом положении горнозаводского производства вообще.</w:t>
      </w:r>
    </w:p>
    <w:p w:rsidR="00EC7309" w:rsidRDefault="00EC7309" w:rsidP="00EC7309">
      <w:r w:rsidRPr="0082470E">
        <w:rPr>
          <w:lang w:eastAsia="ru-RU"/>
        </w:rPr>
        <w:t xml:space="preserve">Также сплав в некоторых местах был очень опасным. </w:t>
      </w:r>
      <w:r>
        <w:rPr>
          <w:lang w:eastAsia="ru-RU"/>
        </w:rPr>
        <w:t>Так в</w:t>
      </w:r>
      <w:r w:rsidRPr="0082470E">
        <w:t xml:space="preserve"> 1849 г.</w:t>
      </w:r>
      <w:r>
        <w:t xml:space="preserve"> был составлен</w:t>
      </w:r>
      <w:r w:rsidRPr="0082470E">
        <w:t xml:space="preserve"> проект постройки</w:t>
      </w:r>
      <w:r>
        <w:t xml:space="preserve"> </w:t>
      </w:r>
      <w:r w:rsidRPr="0082470E">
        <w:t>упругих заплывей</w:t>
      </w:r>
      <w:r>
        <w:t>.</w:t>
      </w:r>
      <w:r w:rsidRPr="0082470E">
        <w:t xml:space="preserve"> Общая стоимость устройства для 52 камней составляла сумму в 30 213 рублей серебром.</w:t>
      </w:r>
      <w:r>
        <w:t xml:space="preserve"> </w:t>
      </w:r>
      <w:r w:rsidRPr="0082470E">
        <w:t>Проект был утвержден в 1853 г.</w:t>
      </w:r>
      <w:r>
        <w:t xml:space="preserve"> </w:t>
      </w:r>
    </w:p>
    <w:p w:rsidR="001D25BA" w:rsidRDefault="001D25BA" w:rsidP="00EC7309"/>
    <w:p w:rsidR="001D25BA" w:rsidRDefault="001D25BA" w:rsidP="00EC7309"/>
    <w:p w:rsidR="001D25BA" w:rsidRDefault="001D25BA" w:rsidP="00EC7309"/>
    <w:p w:rsidR="00EC7309" w:rsidRDefault="00EC7309" w:rsidP="00EC7309">
      <w:pPr>
        <w:autoSpaceDE w:val="0"/>
        <w:autoSpaceDN w:val="0"/>
        <w:adjustRightInd w:val="0"/>
        <w:ind w:firstLine="0"/>
      </w:pPr>
      <w:r>
        <w:t>Таблица 1. Потери при судоходстве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0"/>
        <w:gridCol w:w="1456"/>
        <w:gridCol w:w="1492"/>
        <w:gridCol w:w="1324"/>
        <w:gridCol w:w="1322"/>
        <w:gridCol w:w="1221"/>
        <w:gridCol w:w="1576"/>
      </w:tblGrid>
      <w:tr w:rsidR="00EC7309" w:rsidRPr="00CA3A2E" w:rsidTr="00924B96">
        <w:tc>
          <w:tcPr>
            <w:tcW w:w="1180" w:type="dxa"/>
          </w:tcPr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Годы</w:t>
            </w:r>
          </w:p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От недосмотра</w:t>
            </w:r>
          </w:p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рабочих</w:t>
            </w:r>
          </w:p>
        </w:tc>
        <w:tc>
          <w:tcPr>
            <w:tcW w:w="1492" w:type="dxa"/>
          </w:tcPr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От подводных камней</w:t>
            </w:r>
          </w:p>
        </w:tc>
        <w:tc>
          <w:tcPr>
            <w:tcW w:w="1324" w:type="dxa"/>
          </w:tcPr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6DA0">
              <w:rPr>
                <w:bCs/>
                <w:sz w:val="24"/>
                <w:szCs w:val="24"/>
              </w:rPr>
              <w:t>От бурь</w:t>
            </w:r>
          </w:p>
        </w:tc>
        <w:tc>
          <w:tcPr>
            <w:tcW w:w="1322" w:type="dxa"/>
          </w:tcPr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Ото льда</w:t>
            </w:r>
          </w:p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Число</w:t>
            </w:r>
          </w:p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судов</w:t>
            </w:r>
          </w:p>
        </w:tc>
        <w:tc>
          <w:tcPr>
            <w:tcW w:w="1576" w:type="dxa"/>
          </w:tcPr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Ценность</w:t>
            </w:r>
          </w:p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грузов, руб.</w:t>
            </w:r>
          </w:p>
          <w:p w:rsidR="00EC7309" w:rsidRPr="002B6DA0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EC7309" w:rsidRPr="00CA3A2E" w:rsidTr="00924B96">
        <w:tc>
          <w:tcPr>
            <w:tcW w:w="1180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45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4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36850</w:t>
            </w:r>
          </w:p>
        </w:tc>
      </w:tr>
      <w:tr w:rsidR="00EC7309" w:rsidRPr="00CA3A2E" w:rsidTr="00924B96">
        <w:tc>
          <w:tcPr>
            <w:tcW w:w="1180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lastRenderedPageBreak/>
              <w:t>1862</w:t>
            </w:r>
          </w:p>
        </w:tc>
        <w:tc>
          <w:tcPr>
            <w:tcW w:w="145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4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28740</w:t>
            </w:r>
          </w:p>
        </w:tc>
      </w:tr>
      <w:tr w:rsidR="00EC7309" w:rsidRPr="00CA3A2E" w:rsidTr="00924B96">
        <w:tc>
          <w:tcPr>
            <w:tcW w:w="1180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145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6050</w:t>
            </w:r>
          </w:p>
        </w:tc>
      </w:tr>
      <w:tr w:rsidR="00EC7309" w:rsidRPr="00CA3A2E" w:rsidTr="00924B96">
        <w:tc>
          <w:tcPr>
            <w:tcW w:w="1180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45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4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76" w:type="dxa"/>
          </w:tcPr>
          <w:p w:rsidR="00EC7309" w:rsidRPr="00CA3A2E" w:rsidRDefault="00EC7309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3A2E">
              <w:rPr>
                <w:sz w:val="24"/>
                <w:szCs w:val="24"/>
                <w:lang w:eastAsia="ru-RU"/>
              </w:rPr>
              <w:t>71640</w:t>
            </w:r>
          </w:p>
        </w:tc>
      </w:tr>
    </w:tbl>
    <w:p w:rsidR="00924B96" w:rsidRDefault="00924B96" w:rsidP="00924B96">
      <w:pPr>
        <w:autoSpaceDE w:val="0"/>
        <w:autoSpaceDN w:val="0"/>
        <w:adjustRightInd w:val="0"/>
        <w:rPr>
          <w:lang w:eastAsia="ru-RU"/>
        </w:rPr>
      </w:pPr>
      <w:r w:rsidRPr="00CA3A2E">
        <w:rPr>
          <w:lang w:eastAsia="ru-RU"/>
        </w:rPr>
        <w:t>Работы на Чусовой проводились после 1861 г. в условиях, когда</w:t>
      </w:r>
      <w:r>
        <w:rPr>
          <w:lang w:eastAsia="ru-RU"/>
        </w:rPr>
        <w:t xml:space="preserve"> </w:t>
      </w:r>
      <w:r w:rsidRPr="00CA3A2E">
        <w:rPr>
          <w:lang w:eastAsia="ru-RU"/>
        </w:rPr>
        <w:t>заметно оживилась частная промышленность и стали расти и</w:t>
      </w:r>
      <w:r>
        <w:rPr>
          <w:lang w:eastAsia="ru-RU"/>
        </w:rPr>
        <w:t xml:space="preserve"> </w:t>
      </w:r>
      <w:r w:rsidRPr="00CA3A2E">
        <w:rPr>
          <w:lang w:eastAsia="ru-RU"/>
        </w:rPr>
        <w:t>укрепляться рыночные связи между Уралом и Центром.</w:t>
      </w:r>
    </w:p>
    <w:p w:rsidR="00924B96" w:rsidRDefault="00924B96" w:rsidP="00924B96">
      <w:pPr>
        <w:autoSpaceDE w:val="0"/>
        <w:autoSpaceDN w:val="0"/>
        <w:adjustRightInd w:val="0"/>
        <w:rPr>
          <w:lang w:eastAsia="ru-RU"/>
        </w:rPr>
      </w:pPr>
      <w:r w:rsidRPr="00CA3A2E">
        <w:rPr>
          <w:lang w:eastAsia="ru-RU"/>
        </w:rPr>
        <w:t>В этом</w:t>
      </w:r>
      <w:r>
        <w:rPr>
          <w:lang w:eastAsia="ru-RU"/>
        </w:rPr>
        <w:t xml:space="preserve"> </w:t>
      </w:r>
      <w:r w:rsidRPr="00CA3A2E">
        <w:rPr>
          <w:lang w:eastAsia="ru-RU"/>
        </w:rPr>
        <w:t>можно убедиться, если обратить внимание на факты развития</w:t>
      </w:r>
      <w:r>
        <w:rPr>
          <w:lang w:eastAsia="ru-RU"/>
        </w:rPr>
        <w:t xml:space="preserve"> </w:t>
      </w:r>
      <w:r w:rsidRPr="00CA3A2E">
        <w:rPr>
          <w:lang w:eastAsia="ru-RU"/>
        </w:rPr>
        <w:t>суд</w:t>
      </w:r>
      <w:r>
        <w:rPr>
          <w:lang w:eastAsia="ru-RU"/>
        </w:rPr>
        <w:t>оходства по Чусовой в 1862-</w:t>
      </w:r>
      <w:r w:rsidRPr="00CA3A2E">
        <w:rPr>
          <w:lang w:eastAsia="ru-RU"/>
        </w:rPr>
        <w:t>1875 гг., обобщенные в следующей</w:t>
      </w:r>
      <w:r>
        <w:rPr>
          <w:lang w:eastAsia="ru-RU"/>
        </w:rPr>
        <w:t xml:space="preserve"> </w:t>
      </w:r>
      <w:r w:rsidRPr="00CA3A2E">
        <w:rPr>
          <w:lang w:eastAsia="ru-RU"/>
        </w:rPr>
        <w:t>таблице</w:t>
      </w:r>
      <w:r>
        <w:rPr>
          <w:lang w:eastAsia="ru-RU"/>
        </w:rPr>
        <w:t>.</w:t>
      </w:r>
    </w:p>
    <w:p w:rsidR="005F3444" w:rsidRDefault="005F3444" w:rsidP="00924B96">
      <w:pPr>
        <w:autoSpaceDE w:val="0"/>
        <w:autoSpaceDN w:val="0"/>
        <w:adjustRightInd w:val="0"/>
        <w:ind w:firstLine="0"/>
        <w:rPr>
          <w:lang w:eastAsia="ru-RU"/>
        </w:rPr>
      </w:pPr>
    </w:p>
    <w:p w:rsidR="00924B96" w:rsidRDefault="005F3444" w:rsidP="00924B96">
      <w:pPr>
        <w:autoSpaceDE w:val="0"/>
        <w:autoSpaceDN w:val="0"/>
        <w:adjustRightInd w:val="0"/>
        <w:ind w:firstLine="0"/>
        <w:rPr>
          <w:lang w:eastAsia="ru-RU"/>
        </w:rPr>
      </w:pPr>
      <w:r>
        <w:rPr>
          <w:lang w:eastAsia="ru-RU"/>
        </w:rPr>
        <w:t>Таблица 2.</w:t>
      </w:r>
      <w:r w:rsidR="00924B96">
        <w:rPr>
          <w:lang w:eastAsia="ru-RU"/>
        </w:rPr>
        <w:t xml:space="preserve"> Обобщённые данные по объемам судоходства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1"/>
        <w:gridCol w:w="981"/>
        <w:gridCol w:w="1020"/>
        <w:gridCol w:w="2292"/>
        <w:gridCol w:w="1893"/>
        <w:gridCol w:w="2241"/>
      </w:tblGrid>
      <w:tr w:rsidR="00924B96" w:rsidRPr="001B0ADF" w:rsidTr="00D00A3F">
        <w:tc>
          <w:tcPr>
            <w:tcW w:w="1242" w:type="dxa"/>
          </w:tcPr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6DA0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</w:tcPr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6DA0">
              <w:rPr>
                <w:bCs/>
                <w:sz w:val="24"/>
                <w:szCs w:val="24"/>
              </w:rPr>
              <w:t>Судов</w:t>
            </w:r>
          </w:p>
        </w:tc>
        <w:tc>
          <w:tcPr>
            <w:tcW w:w="1025" w:type="dxa"/>
          </w:tcPr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Плотов</w:t>
            </w:r>
          </w:p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Перевезено грузов,</w:t>
            </w:r>
          </w:p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тые. пудов</w:t>
            </w:r>
          </w:p>
        </w:tc>
        <w:tc>
          <w:tcPr>
            <w:tcW w:w="1984" w:type="dxa"/>
          </w:tcPr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На сумму, руб.</w:t>
            </w:r>
          </w:p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924B96" w:rsidRPr="002B6DA0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6DA0">
              <w:rPr>
                <w:bCs/>
                <w:sz w:val="24"/>
                <w:szCs w:val="24"/>
              </w:rPr>
              <w:t>Число разбитых судов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3367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4634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5326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6233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5266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6293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6181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5195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5845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4957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6318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6209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6607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6099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7730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8045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7925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52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6698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7132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924B96" w:rsidRPr="001B0ADF" w:rsidTr="00D00A3F">
        <w:tc>
          <w:tcPr>
            <w:tcW w:w="1242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993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025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7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6715</w:t>
            </w:r>
          </w:p>
        </w:tc>
        <w:tc>
          <w:tcPr>
            <w:tcW w:w="1984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7219</w:t>
            </w:r>
          </w:p>
        </w:tc>
        <w:tc>
          <w:tcPr>
            <w:tcW w:w="2341" w:type="dxa"/>
          </w:tcPr>
          <w:p w:rsidR="00924B96" w:rsidRPr="001B0ADF" w:rsidRDefault="00924B96" w:rsidP="00924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B0ADF">
              <w:rPr>
                <w:sz w:val="24"/>
                <w:szCs w:val="24"/>
                <w:lang w:eastAsia="ru-RU"/>
              </w:rPr>
              <w:t>19</w:t>
            </w:r>
          </w:p>
        </w:tc>
      </w:tr>
    </w:tbl>
    <w:p w:rsidR="00924B96" w:rsidRDefault="00924B96" w:rsidP="00484444"/>
    <w:p w:rsidR="0068799D" w:rsidRPr="00C4704F" w:rsidRDefault="00590F8A" w:rsidP="00484444">
      <w:r>
        <w:t>Река Чусовая, пожалуй, самое дорогое сокровище в «золотом» фонде горнозаводской цивилизации. Величественная панорама береговых утесов, необозримая даль лесных просторов, бурные перекаты, спокойные заводи - суровая красота реки восхищает и притягивает. И как-то даже забывается, что наша красавица - река горная, капризная и своенравная.</w:t>
      </w:r>
    </w:p>
    <w:sectPr w:rsidR="0068799D" w:rsidRPr="00C4704F" w:rsidSect="001D25B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FF" w:rsidRDefault="007858FF" w:rsidP="0097120B">
      <w:pPr>
        <w:spacing w:line="240" w:lineRule="auto"/>
      </w:pPr>
      <w:r>
        <w:separator/>
      </w:r>
    </w:p>
  </w:endnote>
  <w:endnote w:type="continuationSeparator" w:id="0">
    <w:p w:rsidR="007858FF" w:rsidRDefault="007858FF" w:rsidP="00971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132941"/>
      <w:docPartObj>
        <w:docPartGallery w:val="Page Numbers (Bottom of Page)"/>
        <w:docPartUnique/>
      </w:docPartObj>
    </w:sdtPr>
    <w:sdtEndPr/>
    <w:sdtContent>
      <w:p w:rsidR="0097120B" w:rsidRDefault="009712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E5">
          <w:rPr>
            <w:noProof/>
          </w:rPr>
          <w:t>1</w:t>
        </w:r>
        <w:r>
          <w:fldChar w:fldCharType="end"/>
        </w:r>
      </w:p>
    </w:sdtContent>
  </w:sdt>
  <w:p w:rsidR="0097120B" w:rsidRDefault="00971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FF" w:rsidRDefault="007858FF" w:rsidP="0097120B">
      <w:pPr>
        <w:spacing w:line="240" w:lineRule="auto"/>
      </w:pPr>
      <w:r>
        <w:separator/>
      </w:r>
    </w:p>
  </w:footnote>
  <w:footnote w:type="continuationSeparator" w:id="0">
    <w:p w:rsidR="007858FF" w:rsidRDefault="007858FF" w:rsidP="009712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13BA"/>
    <w:multiLevelType w:val="hybridMultilevel"/>
    <w:tmpl w:val="F4DE8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8C"/>
    <w:rsid w:val="00043F8C"/>
    <w:rsid w:val="00090054"/>
    <w:rsid w:val="001D25BA"/>
    <w:rsid w:val="00207CF7"/>
    <w:rsid w:val="002170B8"/>
    <w:rsid w:val="00237438"/>
    <w:rsid w:val="002D3A86"/>
    <w:rsid w:val="00425410"/>
    <w:rsid w:val="00484444"/>
    <w:rsid w:val="00590F8A"/>
    <w:rsid w:val="005B13A5"/>
    <w:rsid w:val="005F3444"/>
    <w:rsid w:val="006604C7"/>
    <w:rsid w:val="0068799D"/>
    <w:rsid w:val="00713C01"/>
    <w:rsid w:val="007858FF"/>
    <w:rsid w:val="00877280"/>
    <w:rsid w:val="00924B96"/>
    <w:rsid w:val="00950111"/>
    <w:rsid w:val="0097120B"/>
    <w:rsid w:val="00976DA3"/>
    <w:rsid w:val="00A67B38"/>
    <w:rsid w:val="00A86A9A"/>
    <w:rsid w:val="00B41131"/>
    <w:rsid w:val="00B83397"/>
    <w:rsid w:val="00BB70E5"/>
    <w:rsid w:val="00C3012C"/>
    <w:rsid w:val="00C4704F"/>
    <w:rsid w:val="00CD5A87"/>
    <w:rsid w:val="00D75246"/>
    <w:rsid w:val="00D7574F"/>
    <w:rsid w:val="00E06AFB"/>
    <w:rsid w:val="00E45199"/>
    <w:rsid w:val="00E80AA5"/>
    <w:rsid w:val="00EC7309"/>
    <w:rsid w:val="00FA5B09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BC21"/>
  <w15:docId w15:val="{5D389213-5D3B-4B12-9164-DB08837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704F"/>
    <w:p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7120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20B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712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20B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D3A86"/>
    <w:pPr>
      <w:ind w:left="720"/>
      <w:contextualSpacing/>
    </w:pPr>
    <w:rPr>
      <w:rFonts w:eastAsiaTheme="minorHAnsi"/>
    </w:rPr>
  </w:style>
  <w:style w:type="table" w:styleId="a8">
    <w:name w:val="Table Grid"/>
    <w:basedOn w:val="a1"/>
    <w:uiPriority w:val="59"/>
    <w:unhideWhenUsed/>
    <w:rsid w:val="00EC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2025-04-10T05:37:00Z</dcterms:created>
  <dcterms:modified xsi:type="dcterms:W3CDTF">2025-04-10T05:37:00Z</dcterms:modified>
</cp:coreProperties>
</file>