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92" w:rsidRPr="008C0796" w:rsidRDefault="00414A31">
      <w:pPr>
        <w:spacing w:after="0" w:line="240" w:lineRule="auto"/>
        <w:ind w:left="566" w:firstLine="0"/>
        <w:jc w:val="center"/>
        <w:rPr>
          <w:lang w:val="ru-RU"/>
        </w:rPr>
      </w:pPr>
      <w:r w:rsidRPr="008C0796">
        <w:rPr>
          <w:lang w:val="ru-RU"/>
        </w:rPr>
        <w:t>ВУНЦ ВВС «ВВА» в г. Челябинске</w:t>
      </w:r>
    </w:p>
    <w:p w:rsidR="00AD7292" w:rsidRPr="008C0796" w:rsidRDefault="00AD7292">
      <w:pPr>
        <w:spacing w:after="0" w:line="240" w:lineRule="auto"/>
        <w:ind w:firstLine="0"/>
        <w:jc w:val="center"/>
        <w:rPr>
          <w:lang w:val="ru-RU"/>
        </w:rPr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414A31">
      <w:pPr>
        <w:jc w:val="center"/>
      </w:pPr>
      <w:r>
        <w:rPr>
          <w:b/>
          <w:bCs/>
        </w:rPr>
        <w:t>НАУЧНАЯ СТАТЬЯ</w:t>
      </w:r>
    </w:p>
    <w:p w:rsidR="00AD7292" w:rsidRDefault="00AD7292">
      <w:pPr>
        <w:spacing w:after="0" w:line="240" w:lineRule="auto"/>
        <w:ind w:firstLine="0"/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10068"/>
      </w:tblGrid>
      <w:tr w:rsidR="00AD7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" w:type="dxa"/>
            <w:tcBorders>
              <w:bottom w:val="single" w:sz="1" w:space="0" w:color="000000"/>
            </w:tcBorders>
            <w:noWrap/>
          </w:tcPr>
          <w:p w:rsidR="00AD7292" w:rsidRDefault="00414A31">
            <w:pPr>
              <w:spacing w:after="0" w:line="240" w:lineRule="auto"/>
              <w:ind w:firstLine="0"/>
              <w:jc w:val="center"/>
            </w:pPr>
            <w:r>
              <w:t>по</w:t>
            </w:r>
          </w:p>
        </w:tc>
        <w:tc>
          <w:tcPr>
            <w:tcW w:w="7540" w:type="dxa"/>
            <w:tcBorders>
              <w:bottom w:val="single" w:sz="1" w:space="0" w:color="000000"/>
            </w:tcBorders>
            <w:noWrap/>
          </w:tcPr>
          <w:p w:rsidR="00AD7292" w:rsidRPr="008C0796" w:rsidRDefault="008C0796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Защите государственной тайны</w:t>
            </w:r>
          </w:p>
        </w:tc>
      </w:tr>
      <w:tr w:rsidR="00AD7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noWrap/>
          </w:tcPr>
          <w:p w:rsidR="00AD7292" w:rsidRDefault="00414A31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название дисциплины</w:t>
            </w:r>
          </w:p>
        </w:tc>
      </w:tr>
      <w:tr w:rsidR="00AD7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noWrap/>
          </w:tcPr>
          <w:p w:rsidR="00AD7292" w:rsidRDefault="00AD7292">
            <w:pPr>
              <w:spacing w:after="0" w:line="240" w:lineRule="auto"/>
              <w:ind w:firstLine="0"/>
              <w:jc w:val="center"/>
            </w:pPr>
          </w:p>
          <w:p w:rsidR="00AD7292" w:rsidRDefault="00AD7292">
            <w:pPr>
              <w:spacing w:after="0" w:line="240" w:lineRule="auto"/>
              <w:ind w:firstLine="0"/>
              <w:jc w:val="center"/>
            </w:pPr>
          </w:p>
          <w:p w:rsidR="00AD7292" w:rsidRDefault="00AD7292">
            <w:pPr>
              <w:spacing w:after="0" w:line="240" w:lineRule="auto"/>
              <w:ind w:firstLine="0"/>
              <w:jc w:val="center"/>
            </w:pPr>
          </w:p>
        </w:tc>
      </w:tr>
      <w:tr w:rsidR="00AD7292" w:rsidRPr="008C0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bottom w:val="single" w:sz="1" w:space="0" w:color="000000"/>
            </w:tcBorders>
            <w:noWrap/>
          </w:tcPr>
          <w:p w:rsidR="00AD7292" w:rsidRPr="008C0796" w:rsidRDefault="00414A31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8C0796">
              <w:rPr>
                <w:lang w:val="ru-RU"/>
              </w:rPr>
              <w:t>Основы технической защиты информации. Этапы развития технической защиты информации в области защиты государственной тайны</w:t>
            </w:r>
          </w:p>
        </w:tc>
      </w:tr>
      <w:tr w:rsidR="00AD7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2"/>
            <w:noWrap/>
          </w:tcPr>
          <w:p w:rsidR="00AD7292" w:rsidRDefault="00414A31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</w:tr>
    </w:tbl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</w:pPr>
    </w:p>
    <w:p w:rsidR="00AD7292" w:rsidRDefault="00AD7292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>
      <w:pPr>
        <w:spacing w:after="0" w:line="240" w:lineRule="auto"/>
        <w:ind w:firstLine="0"/>
        <w:jc w:val="center"/>
        <w:rPr>
          <w:lang w:val="ru-RU"/>
        </w:rPr>
      </w:pPr>
    </w:p>
    <w:p w:rsidR="008C0796" w:rsidRDefault="008C0796" w:rsidP="008C0796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Научный руководитель:   Попов Ю.Л.</w:t>
      </w:r>
    </w:p>
    <w:p w:rsidR="008C0796" w:rsidRDefault="008C0796" w:rsidP="008C0796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Выполнили:                        Рахматуллин Т.Ф.</w:t>
      </w:r>
    </w:p>
    <w:p w:rsidR="008C0796" w:rsidRDefault="008C0796" w:rsidP="008C0796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Фаттахов Р.Р.</w:t>
      </w:r>
    </w:p>
    <w:p w:rsidR="008C0796" w:rsidRPr="008C0796" w:rsidRDefault="008C0796" w:rsidP="008C0796">
      <w:pPr>
        <w:spacing w:after="0" w:line="240" w:lineRule="auto"/>
        <w:ind w:firstLine="0"/>
        <w:jc w:val="right"/>
        <w:rPr>
          <w:lang w:val="ru-RU"/>
        </w:rPr>
      </w:pPr>
    </w:p>
    <w:p w:rsidR="00AD7292" w:rsidRPr="008C0796" w:rsidRDefault="00AD7292">
      <w:pPr>
        <w:spacing w:after="0" w:line="240" w:lineRule="auto"/>
        <w:ind w:firstLine="0"/>
        <w:jc w:val="center"/>
        <w:rPr>
          <w:lang w:val="ru-RU"/>
        </w:rPr>
      </w:pPr>
    </w:p>
    <w:p w:rsidR="00AD7292" w:rsidRPr="008C0796" w:rsidRDefault="00AD7292">
      <w:pPr>
        <w:spacing w:after="0" w:line="240" w:lineRule="auto"/>
        <w:ind w:firstLine="0"/>
        <w:jc w:val="center"/>
        <w:rPr>
          <w:lang w:val="ru-RU"/>
        </w:rPr>
      </w:pPr>
    </w:p>
    <w:p w:rsidR="00AD7292" w:rsidRPr="008C0796" w:rsidRDefault="00AD7292">
      <w:pPr>
        <w:spacing w:after="0" w:line="240" w:lineRule="auto"/>
        <w:ind w:firstLine="0"/>
        <w:jc w:val="center"/>
        <w:rPr>
          <w:lang w:val="ru-RU"/>
        </w:rPr>
      </w:pPr>
    </w:p>
    <w:p w:rsidR="00AD7292" w:rsidRPr="008C0796" w:rsidRDefault="00AD7292" w:rsidP="008C0796">
      <w:pPr>
        <w:spacing w:after="0" w:line="240" w:lineRule="auto"/>
        <w:ind w:firstLine="0"/>
        <w:rPr>
          <w:lang w:val="ru-RU"/>
        </w:rPr>
      </w:pPr>
    </w:p>
    <w:p w:rsidR="00AD7292" w:rsidRDefault="00414A31">
      <w:pPr>
        <w:jc w:val="center"/>
      </w:pPr>
      <w:proofErr w:type="gramStart"/>
      <w:r>
        <w:t xml:space="preserve">Челябинск </w:t>
      </w:r>
      <w:r w:rsidR="008C0796">
        <w:rPr>
          <w:lang w:val="ru-RU"/>
        </w:rPr>
        <w:t xml:space="preserve"> </w:t>
      </w:r>
      <w:r>
        <w:t>2025г</w:t>
      </w:r>
      <w:proofErr w:type="gramEnd"/>
      <w:r>
        <w:t>.</w:t>
      </w:r>
    </w:p>
    <w:p w:rsidR="008C0796" w:rsidRPr="008C0796" w:rsidRDefault="008C0796" w:rsidP="008C0796">
      <w:pPr>
        <w:ind w:firstLine="0"/>
        <w:rPr>
          <w:lang w:val="ru-RU"/>
        </w:rPr>
        <w:sectPr w:rsidR="008C0796" w:rsidRPr="008C0796">
          <w:pgSz w:w="11905" w:h="16837"/>
          <w:pgMar w:top="1133" w:right="566" w:bottom="1700" w:left="566" w:header="720" w:footer="720" w:gutter="0"/>
          <w:cols w:space="720"/>
        </w:sectPr>
      </w:pPr>
    </w:p>
    <w:p w:rsidR="00AD7292" w:rsidRDefault="00414A31" w:rsidP="008C0796">
      <w:pPr>
        <w:pStyle w:val="1"/>
        <w:ind w:firstLine="0"/>
        <w:jc w:val="center"/>
      </w:pPr>
      <w:bookmarkStart w:id="0" w:name="_Toc0"/>
      <w:r>
        <w:lastRenderedPageBreak/>
        <w:t>Содержание</w:t>
      </w:r>
      <w:bookmarkEnd w:id="0"/>
    </w:p>
    <w:p w:rsidR="00AD7292" w:rsidRDefault="00414A31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Default="00414A31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Default="00414A31">
      <w:pPr>
        <w:tabs>
          <w:tab w:val="right" w:leader="dot" w:pos="9062"/>
        </w:tabs>
        <w:rPr>
          <w:noProof/>
        </w:rPr>
      </w:pPr>
      <w:hyperlink w:anchor="_Toc2" w:history="1">
        <w:r>
          <w:rPr>
            <w:noProof/>
          </w:rPr>
          <w:t>Основные понятия и принципы технической защиты информации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</w:instrText>
        </w:r>
        <w:r>
          <w:rPr>
            <w:noProof/>
          </w:rPr>
          <w:instrText>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Default="00414A31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noProof/>
          </w:rPr>
          <w:t>Определение технической защиты информации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Default="00414A31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noProof/>
          </w:rPr>
          <w:t>Классификация методов защиты информации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Pr="008C0796" w:rsidRDefault="00414A31" w:rsidP="008C0796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5" w:history="1">
        <w:r>
          <w:rPr>
            <w:noProof/>
          </w:rPr>
          <w:t>Принципы построения систем защиты информации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Default="00414A31">
      <w:pPr>
        <w:tabs>
          <w:tab w:val="right" w:leader="dot" w:pos="9062"/>
        </w:tabs>
        <w:rPr>
          <w:noProof/>
        </w:rPr>
      </w:pPr>
      <w:hyperlink w:anchor="_Toc18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Default="00414A31">
      <w:pPr>
        <w:tabs>
          <w:tab w:val="right" w:leader="dot" w:pos="9062"/>
        </w:tabs>
        <w:rPr>
          <w:noProof/>
        </w:rPr>
      </w:pPr>
      <w:hyperlink w:anchor="_Toc19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AD7292" w:rsidRDefault="00414A31">
      <w:r>
        <w:fldChar w:fldCharType="end"/>
      </w:r>
    </w:p>
    <w:p w:rsidR="00AD7292" w:rsidRDefault="00414A31">
      <w:r>
        <w:br w:type="page"/>
      </w:r>
    </w:p>
    <w:p w:rsidR="00AD7292" w:rsidRPr="008C0796" w:rsidRDefault="00414A31">
      <w:pPr>
        <w:pStyle w:val="1"/>
        <w:rPr>
          <w:lang w:val="ru-RU"/>
        </w:rPr>
      </w:pPr>
      <w:bookmarkStart w:id="1" w:name="_Toc1"/>
      <w:r w:rsidRPr="008C0796">
        <w:rPr>
          <w:lang w:val="ru-RU"/>
        </w:rPr>
        <w:lastRenderedPageBreak/>
        <w:t>Введение</w:t>
      </w:r>
      <w:bookmarkEnd w:id="1"/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В современном мире информ</w:t>
      </w:r>
      <w:r w:rsidRPr="008C0796">
        <w:rPr>
          <w:lang w:val="ru-RU"/>
        </w:rPr>
        <w:t>ация стала одним из ключевых ресурсов, определяющих развитие общества и государства. С ростом цифровизации и внедрения информационных технологий увеличивается объем данных, которые требуют защиты. В условиях глобализации и технологического прогресса обеспе</w:t>
      </w:r>
      <w:r w:rsidRPr="008C0796">
        <w:rPr>
          <w:lang w:val="ru-RU"/>
        </w:rPr>
        <w:t>чение безопасности информации приобретает первостепенное значение. Особую важность приобретает защита государственной тайны, так как утечка информации такого рода может нанести значительный ущерб национальной безопасности. Техническая защита информации ста</w:t>
      </w:r>
      <w:r w:rsidRPr="008C0796">
        <w:rPr>
          <w:lang w:val="ru-RU"/>
        </w:rPr>
        <w:t>новится неотъемлемой частью систем безопасности, обеспечивая сохранность данных от несанкционированного доступа и других угроз.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Современные угрозы информационной безопасности многообразны и включают в себя как внутренние, так и внешние факторы. Кибератаки,</w:t>
      </w:r>
      <w:r w:rsidRPr="008C0796">
        <w:rPr>
          <w:lang w:val="ru-RU"/>
        </w:rPr>
        <w:t xml:space="preserve"> вирусные программы, утечки данных и ошибки человеческого фактора являются основными вызовами для систем защиты информации. Сложность угроз возрастает с развитием технологий, что требует постоянного совершенствования методов и средств защиты. В условиях ци</w:t>
      </w:r>
      <w:r w:rsidRPr="008C0796">
        <w:rPr>
          <w:lang w:val="ru-RU"/>
        </w:rPr>
        <w:t>фровой трансформации особое внимание уделяется созданию комплексных систем, способных противостоять современным вызовам.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 xml:space="preserve">Техническая защита информации играет ключевую роль в обеспечении безопасности государственной тайны. Она включает в себя комплекс мер, </w:t>
      </w:r>
      <w:r w:rsidRPr="008C0796">
        <w:rPr>
          <w:lang w:val="ru-RU"/>
        </w:rPr>
        <w:t>направленных на предотвращение утечек, защиту от несанкционированного доступа и обеспечение целостности данных. Использование современных технологий, таких как шифрование, системы контроля доступа и мониторинг, позволяет минимизировать риски и повысить уро</w:t>
      </w:r>
      <w:r w:rsidRPr="008C0796">
        <w:rPr>
          <w:lang w:val="ru-RU"/>
        </w:rPr>
        <w:t>вень безопасности. Эти технологии являются основой для создания надежных систем защиты государственной тайны.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lastRenderedPageBreak/>
        <w:t>Целью данного исследования является анализ основ технической защиты информации и исторических этапов ее развития в контексте защиты государственно</w:t>
      </w:r>
      <w:r w:rsidRPr="008C0796">
        <w:rPr>
          <w:lang w:val="ru-RU"/>
        </w:rPr>
        <w:t>й тайны. Исследование направлено на изучение принципов, методов и технологий, которые обеспечивают безопасность информации. Задачи исследования включают в себя выявление ключевых аспектов технической защиты информации, анализ исторических этапов ее развити</w:t>
      </w:r>
      <w:r w:rsidRPr="008C0796">
        <w:rPr>
          <w:lang w:val="ru-RU"/>
        </w:rPr>
        <w:t>я и рассмотрение современных тенденций и технологий в данной области.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Выбранная тема исследования актуальна в условиях современных вызовов информационной безопасности. Анализ основных аспектов технической защиты информации позволит не только понять ее знач</w:t>
      </w:r>
      <w:r w:rsidRPr="008C0796">
        <w:rPr>
          <w:lang w:val="ru-RU"/>
        </w:rPr>
        <w:t>ение, но и определить направления для дальнейшего развития технологий защиты.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br w:type="page"/>
      </w:r>
      <w:bookmarkStart w:id="2" w:name="_GoBack"/>
      <w:bookmarkEnd w:id="2"/>
    </w:p>
    <w:p w:rsidR="00AD7292" w:rsidRPr="008C0796" w:rsidRDefault="00414A31">
      <w:pPr>
        <w:pStyle w:val="1"/>
        <w:rPr>
          <w:lang w:val="ru-RU"/>
        </w:rPr>
      </w:pPr>
      <w:bookmarkStart w:id="3" w:name="_Toc2"/>
      <w:r w:rsidRPr="008C0796">
        <w:rPr>
          <w:lang w:val="ru-RU"/>
        </w:rPr>
        <w:lastRenderedPageBreak/>
        <w:t>Основные понятия и принципы технической защиты информации</w:t>
      </w:r>
      <w:bookmarkEnd w:id="3"/>
    </w:p>
    <w:p w:rsidR="00AD7292" w:rsidRPr="008C0796" w:rsidRDefault="00414A31">
      <w:pPr>
        <w:pStyle w:val="2"/>
        <w:rPr>
          <w:lang w:val="ru-RU"/>
        </w:rPr>
      </w:pPr>
      <w:bookmarkStart w:id="4" w:name="_Toc3"/>
      <w:r w:rsidRPr="008C0796">
        <w:rPr>
          <w:lang w:val="ru-RU"/>
        </w:rPr>
        <w:t>Определение технической защиты информации</w:t>
      </w:r>
      <w:bookmarkEnd w:id="4"/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Техническая защита информации включает в себя комплекс методов, средств и мероприятий, направленных на предотвращение несанкционированного доступа, утечек, искажений и уничтожения данных. Это понятие начало формироваться в 1970-х года</w:t>
      </w:r>
      <w:proofErr w:type="gramStart"/>
      <w:r w:rsidRPr="008C0796">
        <w:rPr>
          <w:lang w:val="ru-RU"/>
        </w:rPr>
        <w:t>х в СССР</w:t>
      </w:r>
      <w:proofErr w:type="gramEnd"/>
      <w:r w:rsidRPr="008C0796">
        <w:rPr>
          <w:lang w:val="ru-RU"/>
        </w:rPr>
        <w:t>, когда развит</w:t>
      </w:r>
      <w:r w:rsidRPr="008C0796">
        <w:rPr>
          <w:lang w:val="ru-RU"/>
        </w:rPr>
        <w:t>ие вычислительных систем потребовало создания специализированных подходов для защиты информации. С тех пор техническая защита информации стала основополагающей частью обеспечения информационной безопасности и продолжает развиваться в ответ на современные в</w:t>
      </w:r>
      <w:r w:rsidRPr="008C0796">
        <w:rPr>
          <w:lang w:val="ru-RU"/>
        </w:rPr>
        <w:t>ызовы</w:t>
      </w:r>
      <w:proofErr w:type="gramStart"/>
      <w:r w:rsidRPr="008C0796">
        <w:rPr>
          <w:lang w:val="ru-RU"/>
        </w:rPr>
        <w:t>.П</w:t>
      </w:r>
      <w:proofErr w:type="gramEnd"/>
      <w:r w:rsidRPr="008C0796">
        <w:rPr>
          <w:lang w:val="ru-RU"/>
        </w:rPr>
        <w:t xml:space="preserve">рофессия специалиста по информационной безопасности и защите информации становится все более актуальной в </w:t>
      </w:r>
      <w:r>
        <w:t>IT</w:t>
      </w:r>
      <w:r w:rsidRPr="008C0796">
        <w:rPr>
          <w:lang w:val="ru-RU"/>
        </w:rPr>
        <w:t>-индустрии. Курс «Физические основы защиты информации» помогает сформировать первичные представления о целях и задачах защиты данных, а также</w:t>
      </w:r>
      <w:r w:rsidRPr="008C0796">
        <w:rPr>
          <w:lang w:val="ru-RU"/>
        </w:rPr>
        <w:t xml:space="preserve"> о ключевых методах защиты, что подчеркивает значимость этой области в свете современных требований (Сиротский, 2013. 123 с.).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Основной целью технической защиты информации является обеспечение конфиденциальности, целостности и доступности данных. Для дости</w:t>
      </w:r>
      <w:r w:rsidRPr="008C0796">
        <w:rPr>
          <w:lang w:val="ru-RU"/>
        </w:rPr>
        <w:t xml:space="preserve">жения этой цели необходимо предотвратить несанкционированный доступ, минимизировать риски утечек информации, защититься от внешних и внутренних угроз, а также обеспечить непрерывность работы информационных систем. Это особенно актуально в контексте защиты </w:t>
      </w:r>
      <w:r w:rsidRPr="008C0796">
        <w:rPr>
          <w:lang w:val="ru-RU"/>
        </w:rPr>
        <w:t>государственной тайны, где нарушения безопасности могут иметь критические последствия</w:t>
      </w:r>
      <w:proofErr w:type="gramStart"/>
      <w:r w:rsidRPr="008C0796">
        <w:rPr>
          <w:lang w:val="ru-RU"/>
        </w:rPr>
        <w:t>.В</w:t>
      </w:r>
      <w:proofErr w:type="gramEnd"/>
      <w:r w:rsidRPr="008C0796">
        <w:rPr>
          <w:lang w:val="ru-RU"/>
        </w:rPr>
        <w:t xml:space="preserve"> этой связи следует учитывать, что «в области защиты информации следует предусмотреть не только меры, связанные с информационными технологиями (криптозащиту, программные</w:t>
      </w:r>
      <w:r w:rsidRPr="008C0796">
        <w:rPr>
          <w:lang w:val="ru-RU"/>
        </w:rPr>
        <w:t xml:space="preserve"> средства администрирования прав пользователей, их идентификации и аутентификации, брандмауэры для защиты входов–выходов сети и т. п.), но и меры административного и технического характера» </w:t>
      </w:r>
      <w:r w:rsidRPr="008C0796">
        <w:rPr>
          <w:lang w:val="ru-RU"/>
        </w:rPr>
        <w:lastRenderedPageBreak/>
        <w:t xml:space="preserve">(Замкова, </w:t>
      </w:r>
      <w:proofErr w:type="gramStart"/>
      <w:r w:rsidRPr="008C0796">
        <w:rPr>
          <w:lang w:val="ru-RU"/>
        </w:rPr>
        <w:t>2005. 59 с.).</w:t>
      </w:r>
      <w:proofErr w:type="gramEnd"/>
      <w:r w:rsidRPr="008C0796">
        <w:rPr>
          <w:lang w:val="ru-RU"/>
        </w:rPr>
        <w:t xml:space="preserve"> Таким образом, комплексный подход к защите</w:t>
      </w:r>
      <w:r w:rsidRPr="008C0796">
        <w:rPr>
          <w:lang w:val="ru-RU"/>
        </w:rPr>
        <w:t xml:space="preserve"> информации включает как технологические, так и управленческие аспекты, что позволяет более эффективно справляться с угрозами безопасности.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 xml:space="preserve">Техническая защита информации направлена на предотвращение множества угроз, включая кибератаки, вредоносное программное обеспечение, физическое повреждение оборудования и утечку данных. Согласно отчету </w:t>
      </w:r>
      <w:r>
        <w:t>IBM</w:t>
      </w:r>
      <w:r w:rsidRPr="008C0796">
        <w:rPr>
          <w:lang w:val="ru-RU"/>
        </w:rPr>
        <w:t>, в 2021 году наибольший ущерб от утечки данных сос</w:t>
      </w:r>
      <w:r w:rsidRPr="008C0796">
        <w:rPr>
          <w:lang w:val="ru-RU"/>
        </w:rPr>
        <w:t xml:space="preserve">тавил 5 миллиардов долларов, что подчеркивает необходимость защиты информации. Угрозы могут исходить как извне, так и изнутри организации, и их эффективное предотвращение требует использования современных технологий и методов. Гуляев отмечает, что «защита </w:t>
      </w:r>
      <w:r w:rsidRPr="008C0796">
        <w:rPr>
          <w:lang w:val="ru-RU"/>
        </w:rPr>
        <w:t>государственной тайны требует применения современных методов и технологий, которые обеспечивают безопасность информации и предотвращают утечки» (2023, с. 55). В связи с этим внедрение инновационных решений становится ключевым фактором в обеспечении информа</w:t>
      </w:r>
      <w:r w:rsidRPr="008C0796">
        <w:rPr>
          <w:lang w:val="ru-RU"/>
        </w:rPr>
        <w:t>ционной безопасности.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Для обеспечения технической защиты информации применяются разнообразные технологии, включая шифрование данных, системы обнаружения вторжений и устройства контроля доступа. Шифрование, впервые получившее широкое распространение в военн</w:t>
      </w:r>
      <w:r w:rsidRPr="008C0796">
        <w:rPr>
          <w:lang w:val="ru-RU"/>
        </w:rPr>
        <w:t>ых системах США во время Второй мировой войны, продолжает оставаться основным методом защиты информации. Современные системы защиты также интегрируют искусственный интеллект и машинное обучение, что позволяет эффективно анализировать угрозы и предотвращать</w:t>
      </w:r>
      <w:r w:rsidRPr="008C0796">
        <w:rPr>
          <w:lang w:val="ru-RU"/>
        </w:rPr>
        <w:t xml:space="preserve"> атаки. Важно учитывать специфику использования компьютера как орудия доступа к социальной памяти, что подчеркивает необходимость адаптации к условиям широкого применения новых информационных технологий (Сурхаев, 2013, с. 141).</w:t>
      </w:r>
    </w:p>
    <w:p w:rsidR="00AD7292" w:rsidRPr="008C0796" w:rsidRDefault="00414A31">
      <w:pPr>
        <w:pStyle w:val="2"/>
        <w:rPr>
          <w:lang w:val="ru-RU"/>
        </w:rPr>
      </w:pPr>
      <w:bookmarkStart w:id="5" w:name="_Toc4"/>
      <w:r w:rsidRPr="008C0796">
        <w:rPr>
          <w:lang w:val="ru-RU"/>
        </w:rPr>
        <w:t>Классификация методов защиты</w:t>
      </w:r>
      <w:r w:rsidRPr="008C0796">
        <w:rPr>
          <w:lang w:val="ru-RU"/>
        </w:rPr>
        <w:t xml:space="preserve"> информации</w:t>
      </w:r>
      <w:bookmarkEnd w:id="5"/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lastRenderedPageBreak/>
        <w:t>Физические методы защиты информации представляют собой меры, направленные на предотвращение несанкционированного доступа к объектам, где хранится или обрабатывается информация. Эти методы включают использование различных инженерных решений, так</w:t>
      </w:r>
      <w:r w:rsidRPr="008C0796">
        <w:rPr>
          <w:lang w:val="ru-RU"/>
        </w:rPr>
        <w:t>их как системы контроля и управления доступом, видеонаблюдение, охранная сигнализация и физические барьеры. Согласно исследованию 2022 года, около 60% организаций применяют физические методы защиты для предотвращения утечек данных. Эффективность таких мето</w:t>
      </w:r>
      <w:r w:rsidRPr="008C0796">
        <w:rPr>
          <w:lang w:val="ru-RU"/>
        </w:rPr>
        <w:t>дов обусловлена их способностью предотвращать физическое проникновение к объектам информации, что является важным аспектом общей безопасности</w:t>
      </w:r>
      <w:proofErr w:type="gramStart"/>
      <w:r w:rsidRPr="008C0796">
        <w:rPr>
          <w:lang w:val="ru-RU"/>
        </w:rPr>
        <w:t>.С</w:t>
      </w:r>
      <w:proofErr w:type="gramEnd"/>
      <w:r w:rsidRPr="008C0796">
        <w:rPr>
          <w:lang w:val="ru-RU"/>
        </w:rPr>
        <w:t xml:space="preserve"> другой стороны, в контексте защиты государственной тайны в Российской Федерации необходимо учитывать потенциальн</w:t>
      </w:r>
      <w:r w:rsidRPr="008C0796">
        <w:rPr>
          <w:lang w:val="ru-RU"/>
        </w:rPr>
        <w:t>ые угрозы. В статье рассматриваются эти угрозы, а также предлагаются варианты решения проблемных вопросов защиты государственных секретов от утечки по техническим каналам (Смирнова и др., 2021, с. 2).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Технические методы защиты информации включают специализ</w:t>
      </w:r>
      <w:r w:rsidRPr="008C0796">
        <w:rPr>
          <w:lang w:val="ru-RU"/>
        </w:rPr>
        <w:t xml:space="preserve">ированное оборудование и технологии для обеспечения безопасности данных. Одним из ключевых направлений является применение криптографических протоколов, таких как </w:t>
      </w:r>
      <w:r>
        <w:t>Advanced</w:t>
      </w:r>
      <w:r w:rsidRPr="008C0796">
        <w:rPr>
          <w:lang w:val="ru-RU"/>
        </w:rPr>
        <w:t xml:space="preserve"> </w:t>
      </w:r>
      <w:r>
        <w:t>Encryption</w:t>
      </w:r>
      <w:r w:rsidRPr="008C0796">
        <w:rPr>
          <w:lang w:val="ru-RU"/>
        </w:rPr>
        <w:t xml:space="preserve"> </w:t>
      </w:r>
      <w:r>
        <w:t>Standard</w:t>
      </w:r>
      <w:r w:rsidRPr="008C0796">
        <w:rPr>
          <w:lang w:val="ru-RU"/>
        </w:rPr>
        <w:t xml:space="preserve"> (</w:t>
      </w:r>
      <w:r>
        <w:t>AES</w:t>
      </w:r>
      <w:r w:rsidRPr="008C0796">
        <w:rPr>
          <w:lang w:val="ru-RU"/>
        </w:rPr>
        <w:t>), которые обеспечивают шифрование данных и предотвращают их</w:t>
      </w:r>
      <w:r w:rsidRPr="008C0796">
        <w:rPr>
          <w:lang w:val="ru-RU"/>
        </w:rPr>
        <w:t xml:space="preserve"> несанкционированное использование. Эти методы составляют основу современных систем безопасности и широко применяются в финансовых, государственных и военных структурах для защиты конфиденциальной информации. В статье также рассматриваются практические рек</w:t>
      </w:r>
      <w:r w:rsidRPr="008C0796">
        <w:rPr>
          <w:lang w:val="ru-RU"/>
        </w:rPr>
        <w:t>омендации по совершенствованию информационного обеспечения деятельности по раскрытию и расследованию преступлений, включая использование современных информационных технологий (Паршина, 2004, с. 12).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lastRenderedPageBreak/>
        <w:t>Программные методы защиты информации включают использован</w:t>
      </w:r>
      <w:r w:rsidRPr="008C0796">
        <w:rPr>
          <w:lang w:val="ru-RU"/>
        </w:rPr>
        <w:t xml:space="preserve">ие программного обеспечения для предотвращения угроз и обеспечения целостности данных. К таким методам относятся антивирусные программы, системы обнаружения и предотвращения вторжений, а также брандмауэры. Более 70% решений в области </w:t>
      </w:r>
      <w:r>
        <w:t>IT</w:t>
      </w:r>
      <w:r w:rsidRPr="008C0796">
        <w:rPr>
          <w:lang w:val="ru-RU"/>
        </w:rPr>
        <w:t>-безопасности основа</w:t>
      </w:r>
      <w:r w:rsidRPr="008C0796">
        <w:rPr>
          <w:lang w:val="ru-RU"/>
        </w:rPr>
        <w:t>ны на этих методах, что подчеркивает их значимость. Эти инструменты играют ключевую роль в защите информации от вредоносного программного обеспечения и кибератак</w:t>
      </w:r>
      <w:proofErr w:type="gramStart"/>
      <w:r w:rsidRPr="008C0796">
        <w:rPr>
          <w:lang w:val="ru-RU"/>
        </w:rPr>
        <w:t>.П</w:t>
      </w:r>
      <w:proofErr w:type="gramEnd"/>
      <w:r w:rsidRPr="008C0796">
        <w:rPr>
          <w:lang w:val="ru-RU"/>
        </w:rPr>
        <w:t xml:space="preserve">ри организации и ведении технической защиты информации необходимо решать широкий круг задач, </w:t>
      </w:r>
      <w:r w:rsidRPr="008C0796">
        <w:rPr>
          <w:lang w:val="ru-RU"/>
        </w:rPr>
        <w:t>включая категорирование защищаемой информации и оценку угроз безопасности, как отмечают Соловьев, Тарелкин, Текунов и Язов (2022, с. 3).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Организационные методы защиты информации сосредоточены на разработке и внедрении процедур и правил, которые минимизирую</w:t>
      </w:r>
      <w:r w:rsidRPr="008C0796">
        <w:rPr>
          <w:lang w:val="ru-RU"/>
        </w:rPr>
        <w:t>т риски утечки данных. К таким мерам относятся обучение сотрудников, формулирование политик безопасности и проведение регулярных аудитов. Согласно отчету Международного института кибербезопасности, эти меры могут снизить вероятность инцидентов на 30%. Важн</w:t>
      </w:r>
      <w:r w:rsidRPr="008C0796">
        <w:rPr>
          <w:lang w:val="ru-RU"/>
        </w:rPr>
        <w:t>о отметить, что «цель статьи: определение основных направлений разработки, состава и структуры перспективного методического обеспечения в части решения задач организации и ведения технической защиты информации в информационных системах» (Соловьев, Тарелкин</w:t>
      </w:r>
      <w:r w:rsidRPr="008C0796">
        <w:rPr>
          <w:lang w:val="ru-RU"/>
        </w:rPr>
        <w:t>, Текунов, Язов, 2022. 1 с.). Организационные методы играют ключевую роль в дополнении технических и программных решений, что обеспечивает комплексный подход к защите информации.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Интеграция различных методов защиты в единые комплексные системы позволяет зн</w:t>
      </w:r>
      <w:r w:rsidRPr="008C0796">
        <w:rPr>
          <w:lang w:val="ru-RU"/>
        </w:rPr>
        <w:t xml:space="preserve">ачительно повысить общую эффективность обеспечения безопасности. Такие системы объединяют физические, технические, программные и организационные методы, создавая многослойную защиту. Исследования </w:t>
      </w:r>
      <w:r>
        <w:t>Gartner</w:t>
      </w:r>
      <w:r w:rsidRPr="008C0796">
        <w:rPr>
          <w:lang w:val="ru-RU"/>
        </w:rPr>
        <w:t xml:space="preserve"> показывают, что комплексные системы повышают </w:t>
      </w:r>
      <w:r w:rsidRPr="008C0796">
        <w:rPr>
          <w:lang w:val="ru-RU"/>
        </w:rPr>
        <w:lastRenderedPageBreak/>
        <w:t>эффекти</w:t>
      </w:r>
      <w:r w:rsidRPr="008C0796">
        <w:rPr>
          <w:lang w:val="ru-RU"/>
        </w:rPr>
        <w:t>вность защиты на 40%. Этот подход особенно важен в условиях современных угроз, когда требуется учитывать разнообразие потенциальных атак и уязвимостей.</w:t>
      </w:r>
    </w:p>
    <w:p w:rsidR="00AD7292" w:rsidRPr="008C0796" w:rsidRDefault="00414A31">
      <w:pPr>
        <w:pStyle w:val="2"/>
        <w:rPr>
          <w:lang w:val="ru-RU"/>
        </w:rPr>
      </w:pPr>
      <w:bookmarkStart w:id="6" w:name="_Toc5"/>
      <w:r w:rsidRPr="008C0796">
        <w:rPr>
          <w:lang w:val="ru-RU"/>
        </w:rPr>
        <w:t>Принципы построения систем защиты информации</w:t>
      </w:r>
      <w:bookmarkEnd w:id="6"/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Принцип многослойной защиты, также известный как принцип «г</w:t>
      </w:r>
      <w:r w:rsidRPr="008C0796">
        <w:rPr>
          <w:lang w:val="ru-RU"/>
        </w:rPr>
        <w:t>лубокой обороны», предполагает построение системы защиты информации таким образом, чтобы она состояла из нескольких слоев, каждый из которых выполняет свою функцию. Этот подход был впервые предложен в 1970-х годах в рамках военных систем США для обеспечени</w:t>
      </w:r>
      <w:r w:rsidRPr="008C0796">
        <w:rPr>
          <w:lang w:val="ru-RU"/>
        </w:rPr>
        <w:t>я национальной безопасности. Применение многослойной защиты позволяет создать барьеры на пути злоумышленников, усложняя доступ к защищаемым данным. Например, использование комбинации физической, технической и программной защиты обеспечивает более высокий у</w:t>
      </w:r>
      <w:r w:rsidRPr="008C0796">
        <w:rPr>
          <w:lang w:val="ru-RU"/>
        </w:rPr>
        <w:t>ровень безопасности, чем применение каждого метода по отдельности.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Принцип минимизации привилегий заключается в предоставлении пользователям и процессам минимально необходимого уровня доступа для выполнения их функций. Это снижает вероятность несанкциониро</w:t>
      </w:r>
      <w:r w:rsidRPr="008C0796">
        <w:rPr>
          <w:lang w:val="ru-RU"/>
        </w:rPr>
        <w:t xml:space="preserve">ванных действий и уменьшает возможный ущерб от потенциальных угроз. Современные операционные системы, такие как </w:t>
      </w:r>
      <w:r>
        <w:t>Windows</w:t>
      </w:r>
      <w:r w:rsidRPr="008C0796">
        <w:rPr>
          <w:lang w:val="ru-RU"/>
        </w:rPr>
        <w:t xml:space="preserve"> и </w:t>
      </w:r>
      <w:r>
        <w:t>Linux</w:t>
      </w:r>
      <w:r w:rsidRPr="008C0796">
        <w:rPr>
          <w:lang w:val="ru-RU"/>
        </w:rPr>
        <w:t>, активно используют этот принцип, ограничивая права пользователей и процессов, что предотвращает их возможность совершать действ</w:t>
      </w:r>
      <w:r w:rsidRPr="008C0796">
        <w:rPr>
          <w:lang w:val="ru-RU"/>
        </w:rPr>
        <w:t>ия, которые могут нарушить безопасность системы.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Принцип адаптивности систем защиты предполагает способность системы изменяться и подстраиваться под новые угрозы и условия эксплуатации. Адаптивные системы защиты особенно эффективны в противодействии динами</w:t>
      </w:r>
      <w:r w:rsidRPr="008C0796">
        <w:rPr>
          <w:lang w:val="ru-RU"/>
        </w:rPr>
        <w:t xml:space="preserve">ческим угрозам, таким как полиморфные вирусы, которые изменяют свою структуру, чтобы обходить традиционные методы </w:t>
      </w:r>
      <w:r w:rsidRPr="008C0796">
        <w:rPr>
          <w:lang w:val="ru-RU"/>
        </w:rPr>
        <w:lastRenderedPageBreak/>
        <w:t>обнаружения. Такие системы используют методы машинного обучения и анализа поведения для своевременного выявления и нейтрализации новых угроз.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Принцип резервирования и отказоустойчивости направлен на обеспечение непрерывности работы системы даже в случае частичного отказа её компонентов. Это достигается за счёт создания резервных копий данных и использования дублирующих систем. Инциденты, такие к</w:t>
      </w:r>
      <w:r w:rsidRPr="008C0796">
        <w:rPr>
          <w:lang w:val="ru-RU"/>
        </w:rPr>
        <w:t xml:space="preserve">ак сбои серверов </w:t>
      </w:r>
      <w:r>
        <w:t>Amazon</w:t>
      </w:r>
      <w:r w:rsidRPr="008C0796">
        <w:rPr>
          <w:lang w:val="ru-RU"/>
        </w:rPr>
        <w:t xml:space="preserve"> в 2011 году, продемонстрировали важность резервирования для предотвращения потерь данных и обеспечения стабильности работы систем</w:t>
      </w:r>
      <w:proofErr w:type="gramStart"/>
      <w:r w:rsidRPr="008C0796">
        <w:rPr>
          <w:lang w:val="ru-RU"/>
        </w:rPr>
        <w:t>.П</w:t>
      </w:r>
      <w:proofErr w:type="gramEnd"/>
      <w:r w:rsidRPr="008C0796">
        <w:rPr>
          <w:lang w:val="ru-RU"/>
        </w:rPr>
        <w:t>ри этом внедрение ИИ и машинного обучения в России замедляется из-за недостатка вычислительных мощнос</w:t>
      </w:r>
      <w:r w:rsidRPr="008C0796">
        <w:rPr>
          <w:lang w:val="ru-RU"/>
        </w:rPr>
        <w:t>тей и невысокого уровня автоматизации (Мухина, Серебрянский, б. г. 7 с.). Это указывает на то, что для достижения надежности и отказоустойчивости систем необходимо учитывать не только технические аспекты, но и инфраструктурные ограничения.</w:t>
      </w:r>
    </w:p>
    <w:p w:rsidR="00AD7292" w:rsidRPr="008C0796" w:rsidRDefault="00414A31">
      <w:pPr>
        <w:rPr>
          <w:lang w:val="ru-RU"/>
        </w:rPr>
      </w:pPr>
      <w:r w:rsidRPr="008C0796">
        <w:rPr>
          <w:lang w:val="ru-RU"/>
        </w:rPr>
        <w:t>Принцип регулярн</w:t>
      </w:r>
      <w:r w:rsidRPr="008C0796">
        <w:rPr>
          <w:lang w:val="ru-RU"/>
        </w:rPr>
        <w:t xml:space="preserve">ого мониторинга и обновления основывается на постоянном наблюдении за состоянием системы защиты и своевременном обновлении её компонентов. Это особенно актуально в условиях увеличения числа кибератак, таких как атака </w:t>
      </w:r>
      <w:r>
        <w:t>WannaCry</w:t>
      </w:r>
      <w:r w:rsidRPr="008C0796">
        <w:rPr>
          <w:lang w:val="ru-RU"/>
        </w:rPr>
        <w:t xml:space="preserve"> в 2017 году, которая использов</w:t>
      </w:r>
      <w:r w:rsidRPr="008C0796">
        <w:rPr>
          <w:lang w:val="ru-RU"/>
        </w:rPr>
        <w:t>ала уязвимости в устаревших системах. Регулярное обновление программного обеспечения и мониторинг состояния системы способствуют минимизации рисков, связанных с эксплуатацией уязвимостей. Необходимость постоянного анализа и адаптации мер защиты государстве</w:t>
      </w:r>
      <w:r w:rsidRPr="008C0796">
        <w:rPr>
          <w:lang w:val="ru-RU"/>
        </w:rPr>
        <w:t>нной тайны к новым вызовам и угрозам цифровой безопасности подчеркивается в современных исследованиях (Гуляев, 2023, с. 55).</w:t>
      </w:r>
    </w:p>
    <w:p w:rsidR="00AD7292" w:rsidRPr="008C0796" w:rsidRDefault="00414A31" w:rsidP="008C0796">
      <w:pPr>
        <w:rPr>
          <w:lang w:val="ru-RU"/>
        </w:rPr>
      </w:pPr>
      <w:r w:rsidRPr="008C0796">
        <w:rPr>
          <w:lang w:val="ru-RU"/>
        </w:rPr>
        <w:br w:type="page"/>
      </w:r>
    </w:p>
    <w:p w:rsidR="00AD7292" w:rsidRDefault="00414A31">
      <w:pPr>
        <w:pStyle w:val="1"/>
      </w:pPr>
      <w:bookmarkStart w:id="7" w:name="_Toc19"/>
      <w:r>
        <w:lastRenderedPageBreak/>
        <w:t>Список литературы</w:t>
      </w:r>
      <w:bookmarkEnd w:id="7"/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>Губарев В. В. Построение</w:t>
      </w:r>
      <w:r w:rsidRPr="008C0796">
        <w:rPr>
          <w:lang w:val="ru-RU"/>
        </w:rPr>
        <w:t xml:space="preserve"> автоматной модели системы допуска к государственной тайне на основе </w:t>
      </w:r>
      <w:r>
        <w:t>IDEF</w:t>
      </w:r>
      <w:r w:rsidRPr="008C0796">
        <w:rPr>
          <w:lang w:val="ru-RU"/>
        </w:rPr>
        <w:t xml:space="preserve">0-модели // Информационная безопасность. — 2021. — С. 77–82. — </w:t>
      </w:r>
      <w:r>
        <w:t>DOI</w:t>
      </w:r>
      <w:r w:rsidRPr="008C0796">
        <w:rPr>
          <w:lang w:val="ru-RU"/>
        </w:rPr>
        <w:t>: 10.37468/2307-1400-2021-4-77-82.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 xml:space="preserve">Гуляев Г. Ю. НАУЧНЫЕ ИССЛЕДОВАНИЯ 2023: сборник статей </w:t>
      </w:r>
      <w:r>
        <w:t>VII</w:t>
      </w:r>
      <w:r w:rsidRPr="008C0796">
        <w:rPr>
          <w:lang w:val="ru-RU"/>
        </w:rPr>
        <w:t xml:space="preserve"> Международной научно-пр</w:t>
      </w:r>
      <w:r w:rsidRPr="008C0796">
        <w:rPr>
          <w:lang w:val="ru-RU"/>
        </w:rPr>
        <w:t>актической конференции. — Пенза: МЦНС «Наука и Просвещение», 2023. — 292 с.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>Замкова Т.В. Проблемы защиты информации в современных информационных системах // Материалы конференции Современные наукоемкие технологии. — 2005. — № 3. — С. 58–59.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>Мухина Е. Р., С</w:t>
      </w:r>
      <w:r w:rsidRPr="008C0796">
        <w:rPr>
          <w:lang w:val="ru-RU"/>
        </w:rPr>
        <w:t>еребрянский Д. И. Этапы развития искусственного интеллекта по отношению к экономической безопасности частного и государственного секторов // [б. и.]</w:t>
      </w:r>
      <w:proofErr w:type="gramStart"/>
      <w:r w:rsidRPr="008C0796">
        <w:rPr>
          <w:lang w:val="ru-RU"/>
        </w:rPr>
        <w:t>.</w:t>
      </w:r>
      <w:proofErr w:type="gramEnd"/>
      <w:r w:rsidRPr="008C0796">
        <w:rPr>
          <w:lang w:val="ru-RU"/>
        </w:rPr>
        <w:t xml:space="preserve"> — [</w:t>
      </w:r>
      <w:proofErr w:type="gramStart"/>
      <w:r w:rsidRPr="008C0796">
        <w:rPr>
          <w:lang w:val="ru-RU"/>
        </w:rPr>
        <w:t>б</w:t>
      </w:r>
      <w:proofErr w:type="gramEnd"/>
      <w:r w:rsidRPr="008C0796">
        <w:rPr>
          <w:lang w:val="ru-RU"/>
        </w:rPr>
        <w:t>. м.], [б. г.]. — [б. с.].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>Паршина Е.Н. Проблемы информационного обеспечения и защиты информации в пре</w:t>
      </w:r>
      <w:r w:rsidRPr="008C0796">
        <w:rPr>
          <w:lang w:val="ru-RU"/>
        </w:rPr>
        <w:t xml:space="preserve">дварительном расследовании преступлений: Автореферат диссертации на соискание ученой степени кандидата юридических наук. — Ижевск, 2004. — [б. </w:t>
      </w:r>
      <w:proofErr w:type="gramStart"/>
      <w:r w:rsidRPr="008C0796">
        <w:rPr>
          <w:lang w:val="ru-RU"/>
        </w:rPr>
        <w:t>с</w:t>
      </w:r>
      <w:proofErr w:type="gramEnd"/>
      <w:r w:rsidRPr="008C0796">
        <w:rPr>
          <w:lang w:val="ru-RU"/>
        </w:rPr>
        <w:t>.].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>Преподавание информационных технологий в Российской Федерации: материалы Одиннадцатой открытой Всероссийской</w:t>
      </w:r>
      <w:r w:rsidRPr="008C0796">
        <w:rPr>
          <w:lang w:val="ru-RU"/>
        </w:rPr>
        <w:t xml:space="preserve"> конференции (16 – 17 мая 2013 г). — Воронеж: Воронежский государственный университет, 2013. — 332 с.</w:t>
      </w:r>
    </w:p>
    <w:p w:rsidR="00AD7292" w:rsidRDefault="00414A31">
      <w:pPr>
        <w:numPr>
          <w:ilvl w:val="0"/>
          <w:numId w:val="2"/>
        </w:numPr>
      </w:pPr>
      <w:r w:rsidRPr="008C0796">
        <w:rPr>
          <w:lang w:val="ru-RU"/>
        </w:rPr>
        <w:t xml:space="preserve">Сборник статей </w:t>
      </w:r>
      <w:r>
        <w:t>XIX</w:t>
      </w:r>
      <w:r w:rsidRPr="008C0796">
        <w:rPr>
          <w:lang w:val="ru-RU"/>
        </w:rPr>
        <w:t xml:space="preserve"> Международной научной конференции «Свобода и право» / под ред. </w:t>
      </w:r>
      <w:r>
        <w:t>Никитина П. И. — Кемерово: Издательский дом «Плутон», 2017. — 300 с.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lastRenderedPageBreak/>
        <w:t>Сми</w:t>
      </w:r>
      <w:r w:rsidRPr="008C0796">
        <w:rPr>
          <w:lang w:val="ru-RU"/>
        </w:rPr>
        <w:t xml:space="preserve">рнова К.С., Кривошеин А.А., Плешивцев А.Ю., Челпух Э.А. К вопросу об обеспечении защиты государственной тайны на современном этапе // Вопросы российского и международного права. — 2021. — Том 11. — № 6А. — С. 156-162. — </w:t>
      </w:r>
      <w:r>
        <w:t>DOI</w:t>
      </w:r>
      <w:r w:rsidRPr="008C0796">
        <w:rPr>
          <w:lang w:val="ru-RU"/>
        </w:rPr>
        <w:t>: 10.34670/</w:t>
      </w:r>
      <w:r>
        <w:t>AR</w:t>
      </w:r>
      <w:r w:rsidRPr="008C0796">
        <w:rPr>
          <w:lang w:val="ru-RU"/>
        </w:rPr>
        <w:t>.2021.40.90.021.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>Сол</w:t>
      </w:r>
      <w:r w:rsidRPr="008C0796">
        <w:rPr>
          <w:lang w:val="ru-RU"/>
        </w:rPr>
        <w:t xml:space="preserve">овьев С.В., Тарелкин М.А., Текунов В.В., Язов Ю.К. Состояние и перспективы развития методического обеспечения технической защиты информации в информационных системах // Вопросы кибербезопасности. — 2022. — № 1(53). — С. 41–57. — </w:t>
      </w:r>
      <w:r>
        <w:t>DOI</w:t>
      </w:r>
      <w:proofErr w:type="gramStart"/>
      <w:r w:rsidRPr="008C0796">
        <w:rPr>
          <w:lang w:val="ru-RU"/>
        </w:rPr>
        <w:t>:10.21681</w:t>
      </w:r>
      <w:proofErr w:type="gramEnd"/>
      <w:r w:rsidRPr="008C0796">
        <w:rPr>
          <w:lang w:val="ru-RU"/>
        </w:rPr>
        <w:t>/2311-3456-2023</w:t>
      </w:r>
      <w:r w:rsidRPr="008C0796">
        <w:rPr>
          <w:lang w:val="ru-RU"/>
        </w:rPr>
        <w:t>-1-41-57.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 xml:space="preserve">Соловьев С.В., Язов Ю.К., Теплинских А.А. Математические модели для оценки показателей качества информационного обеспечения деятельности по технической защите информации // Вопросы кибербезопасности. — 2023. — № 6(58). — С. 81–95. — </w:t>
      </w:r>
      <w:r>
        <w:t>DOI</w:t>
      </w:r>
      <w:r w:rsidRPr="008C0796">
        <w:rPr>
          <w:lang w:val="ru-RU"/>
        </w:rPr>
        <w:t>: 10.21681</w:t>
      </w:r>
      <w:r w:rsidRPr="008C0796">
        <w:rPr>
          <w:lang w:val="ru-RU"/>
        </w:rPr>
        <w:t>/2311-3456-2023-6-81-95.</w:t>
      </w:r>
    </w:p>
    <w:p w:rsidR="00AD7292" w:rsidRPr="008C0796" w:rsidRDefault="00414A31">
      <w:pPr>
        <w:numPr>
          <w:ilvl w:val="0"/>
          <w:numId w:val="2"/>
        </w:numPr>
        <w:rPr>
          <w:lang w:val="ru-RU"/>
        </w:rPr>
      </w:pPr>
      <w:r w:rsidRPr="008C0796">
        <w:rPr>
          <w:lang w:val="ru-RU"/>
        </w:rPr>
        <w:t>Федеральный закон РФ от 20.02.1995 № 24-ФЗ «Об информации, информатизации и защите информации» (ред. от 10.01.2003) // Собрание законодательства РФ. — 1995. — № 8. — Ст. 609.</w:t>
      </w:r>
    </w:p>
    <w:sectPr w:rsidR="00AD7292" w:rsidRPr="008C0796">
      <w:footerReference w:type="default" r:id="rId8"/>
      <w:pgSz w:w="11905" w:h="16837"/>
      <w:pgMar w:top="1133" w:right="566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4A31">
      <w:pPr>
        <w:spacing w:after="0" w:line="240" w:lineRule="auto"/>
      </w:pPr>
      <w:r>
        <w:separator/>
      </w:r>
    </w:p>
  </w:endnote>
  <w:endnote w:type="continuationSeparator" w:id="0">
    <w:p w:rsidR="00000000" w:rsidRDefault="0041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92" w:rsidRDefault="00414A31">
    <w:pPr>
      <w:jc w:val="center"/>
    </w:pPr>
    <w:r>
      <w:fldChar w:fldCharType="begin"/>
    </w:r>
    <w:r>
      <w:instrText>PAGE</w:instrText>
    </w:r>
    <w:r w:rsidR="008C0796">
      <w:fldChar w:fldCharType="separate"/>
    </w:r>
    <w:r w:rsidR="008C0796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4A31">
      <w:pPr>
        <w:spacing w:after="0" w:line="240" w:lineRule="auto"/>
      </w:pPr>
      <w:r>
        <w:separator/>
      </w:r>
    </w:p>
  </w:footnote>
  <w:footnote w:type="continuationSeparator" w:id="0">
    <w:p w:rsidR="00000000" w:rsidRDefault="0041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9CD7B"/>
    <w:multiLevelType w:val="hybridMultilevel"/>
    <w:tmpl w:val="21760C88"/>
    <w:lvl w:ilvl="0" w:tplc="3EB62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4E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C6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BED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72402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66B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518A1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3447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D5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F3356D"/>
    <w:multiLevelType w:val="hybridMultilevel"/>
    <w:tmpl w:val="B0541CEC"/>
    <w:lvl w:ilvl="0" w:tplc="EE34D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DA5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041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B6D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01017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9C6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E04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FA8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6B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292"/>
    <w:rsid w:val="00414A31"/>
    <w:rsid w:val="008C0796"/>
    <w:rsid w:val="00A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08"/>
      <w:jc w:val="both"/>
    </w:pPr>
  </w:style>
  <w:style w:type="paragraph" w:styleId="1">
    <w:name w:val="heading 1"/>
    <w:basedOn w:val="a"/>
    <w:pPr>
      <w:outlineLvl w:val="0"/>
    </w:pPr>
    <w:rPr>
      <w:b/>
      <w:bCs/>
      <w:color w:val="000000"/>
    </w:rPr>
  </w:style>
  <w:style w:type="paragraph" w:styleId="2">
    <w:name w:val="heading 2"/>
    <w:basedOn w:val="a"/>
    <w:pPr>
      <w:outlineLvl w:val="1"/>
    </w:pPr>
    <w:rPr>
      <w:b/>
      <w:bCs/>
      <w:color w:val="000000"/>
    </w:rPr>
  </w:style>
  <w:style w:type="paragraph" w:styleId="3">
    <w:name w:val="heading 3"/>
    <w:basedOn w:val="a"/>
    <w:pPr>
      <w:outlineLvl w:val="2"/>
    </w:pPr>
    <w:rPr>
      <w:b/>
      <w:bCs/>
      <w:color w:val="000000"/>
    </w:rPr>
  </w:style>
  <w:style w:type="paragraph" w:styleId="4">
    <w:name w:val="heading 4"/>
    <w:basedOn w:val="a"/>
    <w:pPr>
      <w:outlineLvl w:val="3"/>
    </w:pPr>
    <w:rPr>
      <w:b/>
      <w:bCs/>
      <w:color w:val="000000"/>
    </w:rPr>
  </w:style>
  <w:style w:type="paragraph" w:styleId="5">
    <w:name w:val="heading 5"/>
    <w:basedOn w:val="a"/>
    <w:pPr>
      <w:outlineLvl w:val="4"/>
    </w:pPr>
    <w:rPr>
      <w:b/>
      <w:bCs/>
      <w:color w:val="000000"/>
    </w:rPr>
  </w:style>
  <w:style w:type="paragraph" w:styleId="6">
    <w:name w:val="heading 6"/>
    <w:basedOn w:val="a"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1984</Words>
  <Characters>14365</Characters>
  <Application>Microsoft Office Word</Application>
  <DocSecurity>0</DocSecurity>
  <Lines>281</Lines>
  <Paragraphs>48</Paragraphs>
  <ScaleCrop>false</ScaleCrop>
  <Manager/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dcterms:created xsi:type="dcterms:W3CDTF">2025-04-02T18:05:00Z</dcterms:created>
  <dcterms:modified xsi:type="dcterms:W3CDTF">2014-08-14T00:13:00Z</dcterms:modified>
  <cp:category/>
</cp:coreProperties>
</file>