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84" w:rsidRDefault="00993084" w:rsidP="00724F58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0180">
        <w:rPr>
          <w:rFonts w:ascii="Times New Roman" w:hAnsi="Times New Roman"/>
          <w:b/>
          <w:sz w:val="28"/>
          <w:szCs w:val="28"/>
          <w:lang w:val="ru-RU"/>
        </w:rPr>
        <w:t>«Проектно-исследовательская деятельность как эффективный способ повышения естественнонаучной грамотности учащихся»</w:t>
      </w:r>
    </w:p>
    <w:p w:rsidR="004B2059" w:rsidRDefault="004B2059" w:rsidP="00724F58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7583" w:rsidRDefault="00F57583" w:rsidP="00F57583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 мастер-класса:</w:t>
      </w:r>
    </w:p>
    <w:p w:rsidR="00F57583" w:rsidRPr="00F57583" w:rsidRDefault="00F57583" w:rsidP="00F57583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Изучить основные этапы работы над исследованием и методы исследования на каждом этапе. </w:t>
      </w:r>
    </w:p>
    <w:p w:rsidR="00F57583" w:rsidRPr="00F57583" w:rsidRDefault="00F57583" w:rsidP="00F57583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Изучить структуру исследовательской работы. </w:t>
      </w:r>
    </w:p>
    <w:p w:rsidR="00F57583" w:rsidRPr="00F57583" w:rsidRDefault="00F57583" w:rsidP="00F57583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7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на практике основные позиции темы.</w:t>
      </w:r>
    </w:p>
    <w:p w:rsidR="00C00180" w:rsidRPr="00C00180" w:rsidRDefault="008C6D31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00180"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отличается исследовательская работа от других?</w:t>
      </w:r>
    </w:p>
    <w:p w:rsidR="00C00180" w:rsidRPr="00C00180" w:rsidRDefault="00DE6485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0180"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особенность исследования в образовательном процессе – то, что оно является учебным.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исследовательской деятельностью понимается работа, которая связана с решением исследовательской задачи с заранее неизвестным результатом и предполагающая наличие основных этапов, характерных для научного исследования.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8C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Какова же технология организации работы над ученическим исследованием?</w:t>
      </w:r>
    </w:p>
    <w:p w:rsidR="00C00180" w:rsidRPr="00C00180" w:rsidRDefault="00AB46F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0180"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начинаем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овладения  </w:t>
      </w:r>
      <w:r w:rsidR="008C6D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технологией.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46F0" w:rsidRPr="00C00180" w:rsidRDefault="00AB46F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6F0" w:rsidRDefault="00AB46F0" w:rsidP="00C001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определяем </w:t>
      </w:r>
      <w:r w:rsidRPr="00AB4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хотим решить.</w:t>
      </w:r>
    </w:p>
    <w:p w:rsidR="00AB46F0" w:rsidRDefault="00AB46F0" w:rsidP="00AB4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примеру. После коллективной посадки картофеля, хозяева, обычно  приглашают всех к столу. В прошлом году </w:t>
      </w:r>
      <w:r w:rsid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гощали вареным картофелем. Там были разные картофелины. Почему-то все ели картошку с только желтой мякотью. Попробовал</w:t>
      </w:r>
      <w:r w:rsid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оценил</w:t>
      </w:r>
      <w:r w:rsid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как очень вкусные. Зада</w:t>
      </w:r>
      <w:r w:rsid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вопросом. Какой это сорт? Хозяева не знали. </w:t>
      </w:r>
      <w:r w:rsid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интересно узнать насчет урожайности. Урожайность сорт показывал стабильно высокий. Так возникла идея  эксперимента</w:t>
      </w:r>
      <w:r w:rsid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сортами картофеля, но с определением вкусовых качеств.</w:t>
      </w:r>
    </w:p>
    <w:p w:rsidR="00C00180" w:rsidRPr="00C00180" w:rsidRDefault="00AB46F0" w:rsidP="00C001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C00180"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наиболее трудный и ответственный этап – </w:t>
      </w:r>
      <w:r w:rsidR="00C00180"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темы исследования.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считать, что правильно выбрать тему работы – это наполовину обеспечить успешное ее выполнение. Тема должна быть актуальна, отличаться </w:t>
      </w:r>
      <w:r w:rsid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новизной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Сформулируйте кратко </w:t>
      </w:r>
      <w:r w:rsidR="007C36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тему</w:t>
      </w: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данного исследования.</w:t>
      </w:r>
    </w:p>
    <w:p w:rsidR="007C366F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Разбор на слайде темы.</w:t>
      </w:r>
    </w:p>
    <w:p w:rsidR="00C00180" w:rsidRPr="007C366F" w:rsidRDefault="00C00180" w:rsidP="007C366F">
      <w:pPr>
        <w:pStyle w:val="a6"/>
        <w:numPr>
          <w:ilvl w:val="0"/>
          <w:numId w:val="2"/>
        </w:numPr>
        <w:tabs>
          <w:tab w:val="clear" w:pos="72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требование к любой научно-исследовательской работе – это определение </w:t>
      </w:r>
      <w:r w:rsidRPr="007C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актуальности</w:t>
      </w:r>
      <w:r w:rsidRP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Актуальность может состоять, например, в необходимости получения новых данных; необходимости проверки новых методов и т.п. Актуальность темы всегда обосновывается с учетом практической необходимости разрешения поставленных вопросов.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Разбор на слайде актуальности ИР.</w:t>
      </w:r>
    </w:p>
    <w:p w:rsidR="00C00180" w:rsidRPr="007C366F" w:rsidRDefault="00C00180" w:rsidP="007C366F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этап – это </w:t>
      </w:r>
      <w:r w:rsidRPr="007C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объекта и предмета исследования.</w:t>
      </w:r>
    </w:p>
    <w:p w:rsid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 – это то, что будет взято для изучения и исследования. Объектом исследования может быть процесс или явление 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действительности. Обычно название объекта исследования содержится в ответе на вопрос: что рассматриваются.</w:t>
      </w:r>
    </w:p>
    <w:p w:rsidR="007C366F" w:rsidRPr="00C00180" w:rsidRDefault="007C366F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– это особая проблема, отдельные стороны объекта, его свойства и особенности, которые будут исследованы в работе. Обычно предмет исследования содержится в ответе на вопрос: что изучается?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 Определите объект и предмет данного исследования.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180" w:rsidRPr="00C00180" w:rsidRDefault="007C366F" w:rsidP="007C366F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0180"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Следующий этап – </w:t>
      </w:r>
      <w:r w:rsidR="00C00180"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цели и задач.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объекта и предмета определяются</w:t>
      </w:r>
      <w:proofErr w:type="gramEnd"/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задачи исследования.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366F" w:rsidRP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 - это конечный результат, которого бы хотел достичь исследовате</w:t>
      </w:r>
      <w:r w:rsidR="007C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при завершении своей работы 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 Попробу</w:t>
      </w:r>
      <w:r w:rsidR="007C36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йте </w:t>
      </w:r>
      <w:r w:rsidR="004A2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сформулировать цель </w:t>
      </w:r>
      <w:r w:rsidR="007C36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исследования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исследования обеспечивает ориентацию на достижение поставленной цели исследования, отражает последовательность: обзор по теме, анализ объекта по предмету исследования, синтез результатов анализа в модель требуемого результата.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следует формулировать четко и лаконично. Как правило, каждая задача формулируется в виде поручения:</w:t>
      </w:r>
    </w:p>
    <w:p w:rsidR="00C00180" w:rsidRPr="00C00180" w:rsidRDefault="00C00180" w:rsidP="004A267E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</w:p>
    <w:p w:rsidR="00C00180" w:rsidRPr="00C00180" w:rsidRDefault="00C00180" w:rsidP="004A267E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</w:p>
    <w:p w:rsidR="00C00180" w:rsidRPr="00C00180" w:rsidRDefault="00C00180" w:rsidP="004A267E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</w:p>
    <w:p w:rsidR="00C00180" w:rsidRPr="00C00180" w:rsidRDefault="00C00180" w:rsidP="004A267E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</w:p>
    <w:p w:rsidR="00C00180" w:rsidRPr="00C00180" w:rsidRDefault="00C00180" w:rsidP="004A267E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Обосновать</w:t>
      </w:r>
    </w:p>
    <w:p w:rsidR="00C00180" w:rsidRPr="00C00180" w:rsidRDefault="00C00180" w:rsidP="004A267E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</w:p>
    <w:p w:rsidR="00C00180" w:rsidRPr="00C00180" w:rsidRDefault="00C00180" w:rsidP="004A267E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</w:p>
    <w:p w:rsidR="00C00180" w:rsidRPr="00C00180" w:rsidRDefault="00C00180" w:rsidP="004A267E">
      <w:pPr>
        <w:numPr>
          <w:ilvl w:val="0"/>
          <w:numId w:val="5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Доказать и т.д.</w:t>
      </w:r>
    </w:p>
    <w:p w:rsid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2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7C366F" w:rsidRPr="004A2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Определите задачи  данного исследования</w:t>
      </w:r>
    </w:p>
    <w:p w:rsidR="004A267E" w:rsidRPr="004A267E" w:rsidRDefault="004A267E" w:rsidP="00C001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Разбор на слайде.</w:t>
      </w:r>
    </w:p>
    <w:p w:rsidR="00C00180" w:rsidRPr="004A267E" w:rsidRDefault="00C00180" w:rsidP="004A267E">
      <w:pPr>
        <w:pStyle w:val="a6"/>
        <w:numPr>
          <w:ilvl w:val="0"/>
          <w:numId w:val="15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</w:t>
      </w:r>
      <w:r w:rsidRPr="004A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формулируется как утверждение, истинность или ложность которого может быть установлена в ходе планируемой работы.</w:t>
      </w:r>
    </w:p>
    <w:p w:rsidR="00C00180" w:rsidRPr="006E5CC3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Схемы гипотезы </w:t>
      </w:r>
      <w:r w:rsidRPr="006E5CC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слайде)</w:t>
      </w:r>
    </w:p>
    <w:p w:rsidR="00C00180" w:rsidRPr="006E5CC3" w:rsidRDefault="00C00180" w:rsidP="00C0018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Если…, то…</w:t>
      </w:r>
    </w:p>
    <w:p w:rsidR="00C00180" w:rsidRPr="006E5CC3" w:rsidRDefault="00C00180" w:rsidP="00C0018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как…, то…</w:t>
      </w:r>
    </w:p>
    <w:p w:rsidR="00C00180" w:rsidRPr="006E5CC3" w:rsidRDefault="00C00180" w:rsidP="00C0018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предположить, что</w:t>
      </w:r>
    </w:p>
    <w:p w:rsidR="004A267E" w:rsidRDefault="004A267E" w:rsidP="004A26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26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 Сформулируйте гипотезу данного исследования.</w:t>
      </w:r>
    </w:p>
    <w:p w:rsidR="004A267E" w:rsidRPr="004A267E" w:rsidRDefault="004A267E" w:rsidP="004A2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Разбор на слайде.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 В чем может заключаться научная новизна данного исследования?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чем может заключаться практическая з</w:t>
      </w:r>
      <w:r w:rsidR="00FD17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начимость данного исследования?</w:t>
      </w:r>
      <w:bookmarkStart w:id="0" w:name="_GoBack"/>
      <w:bookmarkEnd w:id="0"/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(Члены групп обсуждают работы, высказывают свои замечания и предложения)</w:t>
      </w:r>
    </w:p>
    <w:p w:rsidR="00C00180" w:rsidRPr="00C00180" w:rsidRDefault="00A5484A" w:rsidP="00A5484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00180"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этап </w:t>
      </w:r>
      <w:r w:rsidR="006E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0180"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C00180"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планирование исследования </w:t>
      </w:r>
    </w:p>
    <w:p w:rsidR="00A5484A" w:rsidRPr="00F21D4D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памяткой на столах.</w:t>
      </w:r>
    </w:p>
    <w:p w:rsidR="00A5484A" w:rsidRPr="00A5484A" w:rsidRDefault="00A5484A" w:rsidP="00A5484A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исследовательской работы</w:t>
      </w:r>
    </w:p>
    <w:p w:rsidR="00A5484A" w:rsidRPr="00A5484A" w:rsidRDefault="00A5484A" w:rsidP="00A5484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8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Разбор на слайде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титульного листа и введения</w:t>
      </w:r>
    </w:p>
    <w:p w:rsidR="00A5484A" w:rsidRPr="00A5484A" w:rsidRDefault="00A5484A" w:rsidP="00A5484A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Основная часть работы </w:t>
      </w:r>
    </w:p>
    <w:p w:rsidR="00A5484A" w:rsidRPr="00A5484A" w:rsidRDefault="00A5484A" w:rsidP="00A5484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ее главах подробно раскрывается методика и техника </w:t>
      </w:r>
      <w:proofErr w:type="gramStart"/>
      <w:r w:rsidRPr="00A548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proofErr w:type="gramEnd"/>
      <w:r w:rsidRPr="00A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обобщаются результаты. </w:t>
      </w:r>
    </w:p>
    <w:p w:rsidR="00A5484A" w:rsidRPr="00A5484A" w:rsidRDefault="00A5484A" w:rsidP="00A5484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глав должно точно соответствовать теме исследования и полностью ее раскрывать.</w:t>
      </w:r>
    </w:p>
    <w:p w:rsidR="00C00180" w:rsidRPr="00A5484A" w:rsidRDefault="00C00180" w:rsidP="00A5484A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литературой</w:t>
      </w:r>
    </w:p>
    <w:p w:rsidR="00A5484A" w:rsidRPr="00A5484A" w:rsidRDefault="00C00180" w:rsidP="00A54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484A" w:rsidRPr="00A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литературой начинается в процессе выбора темы и продолжается до конца исследования. </w:t>
      </w:r>
      <w:proofErr w:type="gramStart"/>
      <w:r w:rsidR="00A5484A" w:rsidRPr="00A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литературным источником понимается документ, содержащий какую – либо информацию (монография, статья, тезисы, книга, диссертации и т.п.). </w:t>
      </w:r>
      <w:proofErr w:type="gramEnd"/>
    </w:p>
    <w:p w:rsidR="00C00180" w:rsidRPr="00C00180" w:rsidRDefault="00A5484A" w:rsidP="00A54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Оформляется: </w:t>
      </w:r>
      <w:proofErr w:type="gramStart"/>
      <w:r w:rsidRPr="00A5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Pr="00A5484A">
        <w:rPr>
          <w:rFonts w:ascii="Times New Roman" w:eastAsia="Times New Roman" w:hAnsi="Times New Roman" w:cs="Times New Roman"/>
          <w:sz w:val="28"/>
          <w:szCs w:val="28"/>
          <w:lang w:eastAsia="ru-RU"/>
        </w:rPr>
        <w:t>5 ]</w:t>
      </w:r>
    </w:p>
    <w:p w:rsidR="00C00180" w:rsidRPr="00C00180" w:rsidRDefault="00012B5B" w:rsidP="00012B5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C00180"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методика исследования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Методика 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описание того</w:t>
      </w:r>
      <w:r w:rsidR="007A1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C00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выполнялась работа. Некорректно выбранная методика полностью обесценивает полученные данные. Исследователь применяет метод для того, чтобы получить данные, которые помогут ответить на вопрос, заданный в цели исследования.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Теоретические методы 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характеризуются обобщенностью и абстрактностью: анализ и синтез, сравнение, абстрагирование, обобщение и т.д.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Эмпирические методы: 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и результаты ее исследовательской работы на уровне эмпирики выражаются в обобщении полученного опыта, формировании норм и правил, получении </w:t>
      </w:r>
      <w:proofErr w:type="gramStart"/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об объекте</w:t>
      </w:r>
      <w:proofErr w:type="gramEnd"/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анализе и систематизации.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Общенаучные методы: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наблюдение, анализ, эксперимент, синтез и др.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сложнее объект исследования, тем сложнее метод.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опроса: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интервьюирование, анкетирование.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беседы, интервьюирования и анкетирования во многом зависит от содержания и структуры задаваемых вопросов. План беседы, интервью и анкеты – это перечень вопросов.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01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методы мы можем применить для осуществления этого исследования?</w:t>
      </w:r>
    </w:p>
    <w:p w:rsidR="00C00180" w:rsidRPr="00012B5B" w:rsidRDefault="00012B5B" w:rsidP="00012B5B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материала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исследования связана с планированием его проведения, которое определяет последовательность всех этапов работы, а также с подготовкой всех условий, обеспечивающих полноценное исследование.</w:t>
      </w:r>
    </w:p>
    <w:p w:rsidR="00C00180" w:rsidRP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180" w:rsidRPr="00012B5B" w:rsidRDefault="00C00180" w:rsidP="00012B5B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 исслед</w:t>
      </w:r>
      <w:r w:rsidR="00C2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ования и формулирование выводов</w:t>
      </w:r>
      <w:r w:rsidRPr="00012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каждого исследования важно обрабатывать по возможности тотчас же по его окончании, пока память экспериментатора может подсказать те детали, которые почему то – либо не зафиксированы, но представляют интерес для понимания существа вопроса.</w:t>
      </w:r>
    </w:p>
    <w:p w:rsidR="00012B5B" w:rsidRPr="000135C1" w:rsidRDefault="000135C1" w:rsidP="00C001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провести эксперимент</w:t>
      </w:r>
      <w:r w:rsidR="00F21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ы, дегустацию</w:t>
      </w:r>
      <w:r w:rsidR="00F64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описание, измерение</w:t>
      </w:r>
    </w:p>
    <w:p w:rsidR="000135C1" w:rsidRPr="00C00180" w:rsidRDefault="000135C1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21D4D" w:rsidRPr="00F21D4D" w:rsidRDefault="00F21D4D" w:rsidP="00F21D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1D4D">
        <w:rPr>
          <w:rFonts w:ascii="Times New Roman" w:hAnsi="Times New Roman" w:cs="Times New Roman"/>
          <w:b/>
          <w:i/>
          <w:sz w:val="24"/>
          <w:szCs w:val="24"/>
        </w:rPr>
        <w:t>Задание №1.  «Определение рН почвенного раствора»</w:t>
      </w:r>
    </w:p>
    <w:p w:rsidR="00F21D4D" w:rsidRPr="00F21D4D" w:rsidRDefault="00F21D4D" w:rsidP="00F2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D4D">
        <w:rPr>
          <w:rFonts w:ascii="Times New Roman" w:hAnsi="Times New Roman" w:cs="Times New Roman"/>
          <w:sz w:val="24"/>
          <w:szCs w:val="24"/>
        </w:rPr>
        <w:t>Цель работы: установление рН исследуемых растворов при помощи рН-метра.</w:t>
      </w:r>
    </w:p>
    <w:p w:rsidR="00F21D4D" w:rsidRPr="00F21D4D" w:rsidRDefault="00F64332" w:rsidP="00F2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Приборы и реактивы: почвенный раствор</w:t>
      </w:r>
      <w:r w:rsidR="00F21D4D" w:rsidRPr="00F21D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водопроводная вода, </w:t>
      </w:r>
      <w:r w:rsidR="00F21D4D" w:rsidRPr="00F21D4D">
        <w:rPr>
          <w:rFonts w:ascii="Times New Roman" w:hAnsi="Times New Roman" w:cs="Times New Roman"/>
          <w:sz w:val="24"/>
          <w:szCs w:val="24"/>
        </w:rPr>
        <w:t>датчик рН, дистиллированная вода, ноутбук.</w:t>
      </w:r>
    </w:p>
    <w:p w:rsidR="00F21D4D" w:rsidRPr="00F21D4D" w:rsidRDefault="00F21D4D" w:rsidP="00F21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D4D">
        <w:rPr>
          <w:rFonts w:ascii="Times New Roman" w:hAnsi="Times New Roman" w:cs="Times New Roman"/>
          <w:sz w:val="24"/>
          <w:szCs w:val="24"/>
        </w:rPr>
        <w:t>Порядок выполнения работы:</w:t>
      </w:r>
    </w:p>
    <w:p w:rsidR="00F64332" w:rsidRPr="00DA3AF0" w:rsidRDefault="00F64332" w:rsidP="00F643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Определите рН раств</w:t>
      </w:r>
      <w:r w:rsidRPr="00DA3AF0">
        <w:rPr>
          <w:rFonts w:ascii="Times New Roman" w:hAnsi="Times New Roman"/>
          <w:iCs/>
          <w:sz w:val="24"/>
          <w:szCs w:val="24"/>
        </w:rPr>
        <w:t>ора</w:t>
      </w:r>
      <w:r>
        <w:rPr>
          <w:rFonts w:ascii="Times New Roman" w:hAnsi="Times New Roman"/>
          <w:iCs/>
          <w:sz w:val="24"/>
          <w:szCs w:val="24"/>
        </w:rPr>
        <w:t xml:space="preserve"> с помощью ин</w:t>
      </w:r>
      <w:r w:rsidRPr="00DA3AF0">
        <w:rPr>
          <w:rFonts w:ascii="Times New Roman" w:hAnsi="Times New Roman"/>
          <w:iCs/>
          <w:sz w:val="24"/>
          <w:szCs w:val="24"/>
        </w:rPr>
        <w:t xml:space="preserve">дикаторов. Для этого в три пробирки налейте по 1-2 мл раствора, затем прилейте по несколько капель индикаторы. Определите рН раствора: </w:t>
      </w:r>
      <w:proofErr w:type="gramStart"/>
      <w:r w:rsidRPr="00DA3AF0">
        <w:rPr>
          <w:rFonts w:ascii="Times New Roman" w:hAnsi="Times New Roman"/>
          <w:iCs/>
          <w:sz w:val="24"/>
          <w:szCs w:val="24"/>
        </w:rPr>
        <w:t>кислая</w:t>
      </w:r>
      <w:proofErr w:type="gramEnd"/>
      <w:r w:rsidRPr="00DA3AF0">
        <w:rPr>
          <w:rFonts w:ascii="Times New Roman" w:hAnsi="Times New Roman"/>
          <w:iCs/>
          <w:sz w:val="24"/>
          <w:szCs w:val="24"/>
        </w:rPr>
        <w:t>, нейтральная или щелочная.</w:t>
      </w:r>
      <w:r>
        <w:rPr>
          <w:rFonts w:ascii="Times New Roman" w:hAnsi="Times New Roman"/>
          <w:iCs/>
          <w:sz w:val="24"/>
          <w:szCs w:val="24"/>
        </w:rPr>
        <w:t xml:space="preserve"> Сделать записи об изменении цвета раствора  в таблицу 1.</w:t>
      </w:r>
    </w:p>
    <w:p w:rsidR="00F64332" w:rsidRPr="00DA3AF0" w:rsidRDefault="00F64332" w:rsidP="00F643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3AF0">
        <w:rPr>
          <w:rFonts w:ascii="Times New Roman" w:hAnsi="Times New Roman"/>
          <w:iCs/>
          <w:sz w:val="24"/>
          <w:szCs w:val="24"/>
        </w:rPr>
        <w:t xml:space="preserve">Опустите в </w:t>
      </w:r>
      <w:r w:rsidR="00264374">
        <w:rPr>
          <w:rFonts w:ascii="Times New Roman" w:hAnsi="Times New Roman"/>
          <w:iCs/>
          <w:sz w:val="24"/>
          <w:szCs w:val="24"/>
        </w:rPr>
        <w:t>почвенный</w:t>
      </w:r>
      <w:r w:rsidR="00264374" w:rsidRPr="00DA3AF0">
        <w:rPr>
          <w:rFonts w:ascii="Times New Roman" w:hAnsi="Times New Roman"/>
          <w:iCs/>
          <w:sz w:val="24"/>
          <w:szCs w:val="24"/>
        </w:rPr>
        <w:t xml:space="preserve"> </w:t>
      </w:r>
      <w:r w:rsidRPr="00DA3AF0">
        <w:rPr>
          <w:rFonts w:ascii="Times New Roman" w:hAnsi="Times New Roman"/>
          <w:iCs/>
          <w:sz w:val="24"/>
          <w:szCs w:val="24"/>
        </w:rPr>
        <w:t>раств</w:t>
      </w:r>
      <w:r>
        <w:rPr>
          <w:rFonts w:ascii="Times New Roman" w:hAnsi="Times New Roman"/>
          <w:iCs/>
          <w:sz w:val="24"/>
          <w:szCs w:val="24"/>
        </w:rPr>
        <w:t>ор универсальную индикаторную бумагу. Определите рН</w:t>
      </w:r>
      <w:r w:rsidRPr="00DA3AF0">
        <w:rPr>
          <w:rFonts w:ascii="Times New Roman" w:hAnsi="Times New Roman"/>
          <w:iCs/>
          <w:sz w:val="24"/>
          <w:szCs w:val="24"/>
        </w:rPr>
        <w:t xml:space="preserve"> раствора.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A3AF0">
        <w:rPr>
          <w:rFonts w:ascii="Times New Roman" w:hAnsi="Times New Roman"/>
          <w:color w:val="000000"/>
          <w:sz w:val="24"/>
          <w:szCs w:val="24"/>
          <w:lang w:eastAsia="ru-RU" w:bidi="ru-RU"/>
        </w:rPr>
        <w:t>Зафиксировать показания в табл. 1.</w:t>
      </w:r>
    </w:p>
    <w:p w:rsidR="00F64332" w:rsidRPr="00DA3AF0" w:rsidRDefault="00F64332" w:rsidP="00F6433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3AF0">
        <w:rPr>
          <w:rFonts w:ascii="Times New Roman" w:hAnsi="Times New Roman"/>
          <w:sz w:val="24"/>
          <w:szCs w:val="24"/>
        </w:rPr>
        <w:t>Точное определение значений рН раствора от 2 до 14 выпо</w:t>
      </w:r>
      <w:r>
        <w:rPr>
          <w:rFonts w:ascii="Times New Roman" w:hAnsi="Times New Roman"/>
          <w:sz w:val="24"/>
          <w:szCs w:val="24"/>
        </w:rPr>
        <w:t>лните  датчиком</w:t>
      </w:r>
      <w:r w:rsidRPr="00DA3AF0">
        <w:rPr>
          <w:rFonts w:ascii="Times New Roman" w:hAnsi="Times New Roman"/>
          <w:sz w:val="24"/>
          <w:szCs w:val="24"/>
        </w:rPr>
        <w:t xml:space="preserve">  рН.</w:t>
      </w:r>
    </w:p>
    <w:p w:rsidR="00F64332" w:rsidRPr="00DA3AF0" w:rsidRDefault="00F64332" w:rsidP="00F64332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r w:rsidRPr="00DA3AF0">
        <w:rPr>
          <w:b/>
          <w:color w:val="000000"/>
          <w:sz w:val="24"/>
          <w:szCs w:val="24"/>
          <w:lang w:eastAsia="ru-RU" w:bidi="ru-RU"/>
        </w:rPr>
        <w:t>Порядок выполнения работы</w:t>
      </w:r>
    </w:p>
    <w:p w:rsidR="00F64332" w:rsidRPr="00DA3AF0" w:rsidRDefault="00F64332" w:rsidP="00F64332">
      <w:pPr>
        <w:pStyle w:val="1"/>
        <w:numPr>
          <w:ilvl w:val="0"/>
          <w:numId w:val="20"/>
        </w:numPr>
        <w:tabs>
          <w:tab w:val="left" w:pos="751"/>
        </w:tabs>
        <w:spacing w:line="240" w:lineRule="auto"/>
        <w:ind w:firstLine="500"/>
        <w:jc w:val="both"/>
        <w:rPr>
          <w:sz w:val="24"/>
          <w:szCs w:val="24"/>
        </w:rPr>
      </w:pPr>
      <w:r w:rsidRPr="00DA3AF0">
        <w:rPr>
          <w:color w:val="000000"/>
          <w:sz w:val="24"/>
          <w:szCs w:val="24"/>
          <w:lang w:eastAsia="ru-RU" w:bidi="ru-RU"/>
        </w:rPr>
        <w:t>Снять защитный колпачок с датчика, тщательно ополоснуть его нижнюю часть дистиллированной водой, после чего осторожно осушить фильтровальной бумагой.</w:t>
      </w:r>
    </w:p>
    <w:p w:rsidR="00F64332" w:rsidRPr="00DA3AF0" w:rsidRDefault="00F64332" w:rsidP="00F64332">
      <w:pPr>
        <w:pStyle w:val="1"/>
        <w:numPr>
          <w:ilvl w:val="0"/>
          <w:numId w:val="20"/>
        </w:numPr>
        <w:tabs>
          <w:tab w:val="left" w:pos="756"/>
        </w:tabs>
        <w:spacing w:line="240" w:lineRule="auto"/>
        <w:ind w:firstLine="500"/>
        <w:jc w:val="both"/>
        <w:rPr>
          <w:sz w:val="24"/>
          <w:szCs w:val="24"/>
        </w:rPr>
      </w:pPr>
      <w:r w:rsidRPr="00DA3AF0">
        <w:rPr>
          <w:color w:val="000000"/>
          <w:sz w:val="24"/>
          <w:szCs w:val="24"/>
          <w:lang w:eastAsia="ru-RU" w:bidi="ru-RU"/>
        </w:rPr>
        <w:t xml:space="preserve">Подключить датчик </w:t>
      </w:r>
      <w:proofErr w:type="spellStart"/>
      <w:r w:rsidRPr="00DA3AF0">
        <w:rPr>
          <w:color w:val="000000"/>
          <w:sz w:val="24"/>
          <w:szCs w:val="24"/>
          <w:lang w:eastAsia="ru-RU" w:bidi="ru-RU"/>
        </w:rPr>
        <w:t>p</w:t>
      </w:r>
      <w:r>
        <w:rPr>
          <w:color w:val="000000"/>
          <w:sz w:val="24"/>
          <w:szCs w:val="24"/>
          <w:lang w:eastAsia="ru-RU" w:bidi="ru-RU"/>
        </w:rPr>
        <w:t>H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 </w:t>
      </w:r>
      <w:r w:rsidRPr="00DA3AF0">
        <w:rPr>
          <w:color w:val="000000"/>
          <w:sz w:val="24"/>
          <w:szCs w:val="24"/>
          <w:lang w:eastAsia="ru-RU" w:bidi="ru-RU"/>
        </w:rPr>
        <w:t xml:space="preserve"> компьютеру. Запустить программу измерений </w:t>
      </w:r>
      <w:proofErr w:type="spellStart"/>
      <w:r w:rsidRPr="00DA3AF0">
        <w:rPr>
          <w:color w:val="000000"/>
          <w:sz w:val="24"/>
          <w:szCs w:val="24"/>
          <w:lang w:val="en-US" w:bidi="en-US"/>
        </w:rPr>
        <w:t>Releon</w:t>
      </w:r>
      <w:proofErr w:type="spellEnd"/>
      <w:r w:rsidRPr="00DA3AF0">
        <w:rPr>
          <w:color w:val="000000"/>
          <w:sz w:val="24"/>
          <w:szCs w:val="24"/>
          <w:lang w:bidi="en-US"/>
        </w:rPr>
        <w:t xml:space="preserve"> </w:t>
      </w:r>
      <w:r w:rsidRPr="00DA3AF0">
        <w:rPr>
          <w:color w:val="000000"/>
          <w:sz w:val="24"/>
          <w:szCs w:val="24"/>
          <w:lang w:val="en-US" w:bidi="en-US"/>
        </w:rPr>
        <w:t>Lite</w:t>
      </w:r>
      <w:r w:rsidRPr="00DA3AF0">
        <w:rPr>
          <w:color w:val="000000"/>
          <w:sz w:val="24"/>
          <w:szCs w:val="24"/>
          <w:lang w:bidi="en-US"/>
        </w:rPr>
        <w:t>.</w:t>
      </w:r>
    </w:p>
    <w:p w:rsidR="00F64332" w:rsidRPr="00DA3AF0" w:rsidRDefault="00F64332" w:rsidP="00F64332">
      <w:pPr>
        <w:pStyle w:val="1"/>
        <w:numPr>
          <w:ilvl w:val="0"/>
          <w:numId w:val="20"/>
        </w:numPr>
        <w:tabs>
          <w:tab w:val="left" w:pos="756"/>
        </w:tabs>
        <w:spacing w:line="240" w:lineRule="auto"/>
        <w:ind w:firstLine="500"/>
        <w:jc w:val="both"/>
        <w:rPr>
          <w:sz w:val="24"/>
          <w:szCs w:val="24"/>
        </w:rPr>
      </w:pPr>
      <w:r w:rsidRPr="00DA3AF0">
        <w:rPr>
          <w:color w:val="000000"/>
          <w:sz w:val="24"/>
          <w:szCs w:val="24"/>
          <w:lang w:eastAsia="ru-RU" w:bidi="ru-RU"/>
        </w:rPr>
        <w:t>В химический ста</w:t>
      </w:r>
      <w:r>
        <w:rPr>
          <w:color w:val="000000"/>
          <w:sz w:val="24"/>
          <w:szCs w:val="24"/>
          <w:lang w:eastAsia="ru-RU" w:bidi="ru-RU"/>
        </w:rPr>
        <w:t xml:space="preserve">кан налить 25 мл почвенного раствора </w:t>
      </w:r>
      <w:r w:rsidRPr="00DA3AF0">
        <w:rPr>
          <w:color w:val="000000"/>
          <w:sz w:val="24"/>
          <w:szCs w:val="24"/>
          <w:lang w:eastAsia="ru-RU" w:bidi="ru-RU"/>
        </w:rPr>
        <w:t xml:space="preserve"> и погрузить электрод в раствор не менее чем на 3 см.</w:t>
      </w:r>
    </w:p>
    <w:p w:rsidR="00F64332" w:rsidRPr="00DA3AF0" w:rsidRDefault="00F64332" w:rsidP="00F64332">
      <w:pPr>
        <w:pStyle w:val="1"/>
        <w:numPr>
          <w:ilvl w:val="0"/>
          <w:numId w:val="20"/>
        </w:numPr>
        <w:tabs>
          <w:tab w:val="left" w:pos="756"/>
        </w:tabs>
        <w:spacing w:line="240" w:lineRule="auto"/>
        <w:ind w:firstLine="500"/>
        <w:jc w:val="both"/>
        <w:rPr>
          <w:sz w:val="24"/>
          <w:szCs w:val="24"/>
        </w:rPr>
      </w:pPr>
      <w:r w:rsidRPr="00DA3AF0">
        <w:rPr>
          <w:color w:val="000000"/>
          <w:sz w:val="24"/>
          <w:szCs w:val="24"/>
          <w:lang w:eastAsia="ru-RU" w:bidi="ru-RU"/>
        </w:rPr>
        <w:t>Нажать кнопку «Пуск». Подождать установления показаний в течение нескольких секунд и нажать кнопку «Пауза». Зафик</w:t>
      </w:r>
      <w:r>
        <w:rPr>
          <w:color w:val="000000"/>
          <w:sz w:val="24"/>
          <w:szCs w:val="24"/>
          <w:lang w:eastAsia="ru-RU" w:bidi="ru-RU"/>
        </w:rPr>
        <w:t>сировать показания в табл. 1.</w:t>
      </w:r>
    </w:p>
    <w:p w:rsidR="00F64332" w:rsidRPr="00DA3AF0" w:rsidRDefault="00F64332" w:rsidP="00F64332">
      <w:pPr>
        <w:pStyle w:val="aa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Таблица </w:t>
      </w:r>
      <w:r w:rsidRPr="00DA3AF0">
        <w:rPr>
          <w:color w:val="000000"/>
          <w:sz w:val="24"/>
          <w:szCs w:val="24"/>
          <w:lang w:eastAsia="ru-RU" w:bidi="ru-RU"/>
        </w:rPr>
        <w:t>1—Результаты измерений</w:t>
      </w:r>
    </w:p>
    <w:tbl>
      <w:tblPr>
        <w:tblOverlap w:val="never"/>
        <w:tblW w:w="106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1496"/>
        <w:gridCol w:w="1542"/>
        <w:gridCol w:w="1559"/>
        <w:gridCol w:w="1513"/>
        <w:gridCol w:w="1843"/>
      </w:tblGrid>
      <w:tr w:rsidR="00F64332" w:rsidRPr="00DA3AF0" w:rsidTr="00971E10">
        <w:trPr>
          <w:trHeight w:hRule="exact" w:val="298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332" w:rsidRPr="00DA3AF0" w:rsidRDefault="00F64332" w:rsidP="00F64332">
            <w:pPr>
              <w:pStyle w:val="ac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 w:rsidRPr="00DA3AF0">
              <w:rPr>
                <w:color w:val="000000"/>
                <w:sz w:val="24"/>
                <w:szCs w:val="24"/>
                <w:lang w:eastAsia="ru-RU" w:bidi="ru-RU"/>
              </w:rPr>
              <w:t>Исследуемый раствор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332" w:rsidRDefault="00F64332" w:rsidP="00F64332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</w:t>
            </w:r>
            <w:r w:rsidRPr="00DA3AF0">
              <w:rPr>
                <w:color w:val="000000"/>
                <w:sz w:val="24"/>
                <w:szCs w:val="24"/>
                <w:lang w:eastAsia="ru-RU" w:bidi="ru-RU"/>
              </w:rPr>
              <w:t xml:space="preserve">начение </w:t>
            </w:r>
            <w:proofErr w:type="spellStart"/>
            <w:r w:rsidRPr="00DA3AF0">
              <w:rPr>
                <w:color w:val="000000"/>
                <w:sz w:val="24"/>
                <w:szCs w:val="24"/>
                <w:lang w:eastAsia="ru-RU" w:bidi="ru-RU"/>
              </w:rPr>
              <w:t>pH</w:t>
            </w:r>
            <w:proofErr w:type="spellEnd"/>
          </w:p>
          <w:p w:rsidR="00F64332" w:rsidRPr="00DA3AF0" w:rsidRDefault="00F64332" w:rsidP="00F6433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УИБ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332" w:rsidRPr="00DA3AF0" w:rsidRDefault="00F64332" w:rsidP="00F64332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</w:t>
            </w:r>
            <w:r w:rsidRPr="00DA3AF0">
              <w:rPr>
                <w:color w:val="000000"/>
                <w:sz w:val="24"/>
                <w:szCs w:val="24"/>
                <w:lang w:eastAsia="ru-RU" w:bidi="ru-RU"/>
              </w:rPr>
              <w:t>вет индикатора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32" w:rsidRPr="00DA3AF0" w:rsidRDefault="00F64332" w:rsidP="00F64332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Значение РН по датчику рН</w:t>
            </w:r>
          </w:p>
        </w:tc>
      </w:tr>
      <w:tr w:rsidR="00F64332" w:rsidRPr="00DA3AF0" w:rsidTr="00971E10">
        <w:trPr>
          <w:trHeight w:hRule="exact" w:val="562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332" w:rsidRPr="00DA3AF0" w:rsidRDefault="00F64332" w:rsidP="00F6433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AF0">
              <w:rPr>
                <w:color w:val="000000"/>
                <w:sz w:val="24"/>
                <w:szCs w:val="24"/>
                <w:lang w:eastAsia="ru-RU" w:bidi="ru-RU"/>
              </w:rPr>
              <w:t>индикатор фенолфталеин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332" w:rsidRPr="00DA3AF0" w:rsidRDefault="00F64332" w:rsidP="00F6433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AF0">
              <w:rPr>
                <w:color w:val="000000"/>
                <w:sz w:val="24"/>
                <w:szCs w:val="24"/>
                <w:lang w:eastAsia="ru-RU" w:bidi="ru-RU"/>
              </w:rPr>
              <w:t>индикатор метилоранж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32" w:rsidRPr="00DA3AF0" w:rsidRDefault="00F64332" w:rsidP="00F64332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лакмус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332" w:rsidRDefault="00F64332" w:rsidP="00F64332">
            <w:pPr>
              <w:pStyle w:val="ac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4332" w:rsidRPr="00DA3AF0" w:rsidTr="00971E10">
        <w:trPr>
          <w:trHeight w:hRule="exact" w:val="28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Дистиллированная вода Почвенный раствор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4332" w:rsidRPr="00DA3AF0" w:rsidTr="00971E10">
        <w:trPr>
          <w:trHeight w:hRule="exact" w:val="30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332" w:rsidRPr="00DA3AF0" w:rsidRDefault="00F64332" w:rsidP="00F64332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DA3AF0">
              <w:rPr>
                <w:color w:val="000000"/>
                <w:sz w:val="24"/>
                <w:szCs w:val="24"/>
                <w:lang w:eastAsia="ru-RU" w:bidi="ru-RU"/>
              </w:rPr>
              <w:t>Водопроводная вода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4332" w:rsidRPr="00DA3AF0" w:rsidTr="00971E10">
        <w:trPr>
          <w:trHeight w:hRule="exact" w:val="30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332" w:rsidRPr="00DA3AF0" w:rsidRDefault="00F64332" w:rsidP="00F64332">
            <w:pPr>
              <w:pStyle w:val="ac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Почвенный раствор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DA3AF0" w:rsidRDefault="00F64332" w:rsidP="00F643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64332" w:rsidRPr="00DA3AF0" w:rsidRDefault="00F64332" w:rsidP="00F64332">
      <w:pPr>
        <w:spacing w:after="0" w:line="240" w:lineRule="auto"/>
        <w:rPr>
          <w:sz w:val="24"/>
          <w:szCs w:val="24"/>
        </w:rPr>
      </w:pPr>
    </w:p>
    <w:p w:rsidR="00F64332" w:rsidRPr="00522319" w:rsidRDefault="00F64332" w:rsidP="00F64332">
      <w:pPr>
        <w:pStyle w:val="1"/>
        <w:numPr>
          <w:ilvl w:val="0"/>
          <w:numId w:val="20"/>
        </w:numPr>
        <w:tabs>
          <w:tab w:val="left" w:pos="766"/>
        </w:tabs>
        <w:spacing w:line="240" w:lineRule="auto"/>
        <w:ind w:firstLine="5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Вынуть из стакана электрод, </w:t>
      </w:r>
      <w:r w:rsidRPr="00DA3AF0">
        <w:rPr>
          <w:color w:val="000000"/>
          <w:sz w:val="24"/>
          <w:szCs w:val="24"/>
          <w:lang w:eastAsia="ru-RU" w:bidi="ru-RU"/>
        </w:rPr>
        <w:t>ополоснуть его дистиллированной водой и осушить фильтровальной бумагой.</w:t>
      </w:r>
    </w:p>
    <w:p w:rsidR="00F64332" w:rsidRPr="00DA3AF0" w:rsidRDefault="00F64332" w:rsidP="00F64332">
      <w:pPr>
        <w:pStyle w:val="1"/>
        <w:numPr>
          <w:ilvl w:val="0"/>
          <w:numId w:val="20"/>
        </w:numPr>
        <w:tabs>
          <w:tab w:val="left" w:pos="766"/>
        </w:tabs>
        <w:spacing w:line="240" w:lineRule="auto"/>
        <w:ind w:firstLine="5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Убрать рабочее место.</w:t>
      </w:r>
    </w:p>
    <w:p w:rsidR="00F21D4D" w:rsidRPr="004B2059" w:rsidRDefault="00F21D4D" w:rsidP="00F21D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332" w:rsidRPr="00AF669E" w:rsidRDefault="00F64332" w:rsidP="00F6433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9E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  <w:r w:rsidRPr="00AF66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69E"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содержания крахмала в клубнях картофеля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плотности </w:t>
      </w:r>
    </w:p>
    <w:p w:rsidR="00F64332" w:rsidRPr="00AF669E" w:rsidRDefault="00F64332" w:rsidP="00F6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Определяем  массу клубней на лабораторных весах. </w:t>
      </w:r>
    </w:p>
    <w:p w:rsidR="00F64332" w:rsidRPr="00AF669E" w:rsidRDefault="00F64332" w:rsidP="00F6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помощью  демонстрационного отливного сосуда  и мензурки определяем объём клубней. Взвешенные клубни опускаем в отливной  сосуд с водой, объём вытесненной жидкости -  объём клубней.</w:t>
      </w:r>
    </w:p>
    <w:p w:rsidR="00F64332" w:rsidRPr="00AF669E" w:rsidRDefault="00F64332" w:rsidP="00F6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Плотность вычисляем по   формуле  ρ = m/V, где ρ </w:t>
      </w:r>
      <w:proofErr w:type="gramStart"/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лотность в г/см</w:t>
      </w:r>
      <w:r w:rsidRPr="00AF66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66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–масса клубней в граммах, V- объем клубней в см</w:t>
      </w:r>
      <w:r w:rsidRPr="00AF66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64332" w:rsidRPr="00AF669E" w:rsidRDefault="00F64332" w:rsidP="00F6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Сравниваем полученные значения плотности </w:t>
      </w:r>
      <w:proofErr w:type="gramStart"/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табличными</w:t>
      </w:r>
      <w:proofErr w:type="gramEnd"/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находим содержание крахмала в картофеле.</w:t>
      </w:r>
    </w:p>
    <w:p w:rsidR="00F64332" w:rsidRPr="00AF669E" w:rsidRDefault="00F64332" w:rsidP="00F6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Измеренные величины и вычисленные значения заносим в таблицу.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593"/>
        <w:gridCol w:w="1593"/>
        <w:gridCol w:w="1594"/>
        <w:gridCol w:w="1594"/>
        <w:gridCol w:w="1591"/>
      </w:tblGrid>
      <w:tr w:rsidR="00F64332" w:rsidRPr="00AF669E" w:rsidTr="00971E10">
        <w:trPr>
          <w:trHeight w:val="870"/>
        </w:trPr>
        <w:tc>
          <w:tcPr>
            <w:tcW w:w="1647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сорта картофеля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>Масса клубня,</w:t>
            </w:r>
          </w:p>
          <w:p w:rsidR="00F64332" w:rsidRPr="00AF669E" w:rsidRDefault="00F64332" w:rsidP="0097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>m (г)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клубня,</w:t>
            </w:r>
          </w:p>
          <w:p w:rsidR="00F64332" w:rsidRPr="00AF669E" w:rsidRDefault="00F64332" w:rsidP="0097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>V (см</w:t>
            </w:r>
            <w:r w:rsidRPr="00AF669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  <w:p w:rsidR="00F64332" w:rsidRPr="00AF669E" w:rsidRDefault="00F64332" w:rsidP="0097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>крахмала, 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Плотность картофеля </w:t>
            </w:r>
            <w:proofErr w:type="gramStart"/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AF669E">
              <w:rPr>
                <w:rFonts w:ascii="Times New Roman" w:hAnsi="Times New Roman" w:cs="Times New Roman"/>
                <w:bCs/>
                <w:sz w:val="24"/>
                <w:szCs w:val="24"/>
              </w:rPr>
              <w:t>/см</w:t>
            </w:r>
            <w:r w:rsidRPr="00AF669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F64332" w:rsidRPr="00AF669E" w:rsidRDefault="00F64332" w:rsidP="00971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картофеля</w:t>
            </w:r>
            <w:r w:rsidRPr="00AF6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  <w:r w:rsidRPr="00AF6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</w:t>
            </w:r>
            <w:r w:rsidRPr="00AF669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64332" w:rsidRPr="00AF669E" w:rsidTr="00971E10">
        <w:trPr>
          <w:trHeight w:val="397"/>
        </w:trPr>
        <w:tc>
          <w:tcPr>
            <w:tcW w:w="1647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F64332" w:rsidRPr="00AF669E" w:rsidRDefault="00F64332" w:rsidP="00971E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332" w:rsidRDefault="00F64332" w:rsidP="00F21D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332" w:rsidRDefault="00F64332" w:rsidP="00F21D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332" w:rsidRDefault="00F64332" w:rsidP="00F21D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332" w:rsidRDefault="00F64332" w:rsidP="00F21D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1D4D" w:rsidRPr="004B2059" w:rsidRDefault="00F21D4D" w:rsidP="00F21D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20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Задание 3. Определить вкусовые качества картофеля, заполнить таблицу</w:t>
      </w:r>
    </w:p>
    <w:p w:rsidR="00F21D4D" w:rsidRPr="004B2059" w:rsidRDefault="00F21D4D" w:rsidP="00F21D4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559"/>
        <w:gridCol w:w="1843"/>
        <w:gridCol w:w="1669"/>
      </w:tblGrid>
      <w:tr w:rsidR="00F21D4D" w:rsidRPr="004B2059" w:rsidTr="00C12008">
        <w:tc>
          <w:tcPr>
            <w:tcW w:w="2660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6914" w:type="dxa"/>
            <w:gridSpan w:val="4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F21D4D" w:rsidRPr="004B2059" w:rsidTr="00C12008">
        <w:tc>
          <w:tcPr>
            <w:tcW w:w="2660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мякоти в теплом состоянии</w:t>
            </w:r>
          </w:p>
        </w:tc>
        <w:tc>
          <w:tcPr>
            <w:tcW w:w="1843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1559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желтая </w:t>
            </w:r>
          </w:p>
        </w:tc>
        <w:tc>
          <w:tcPr>
            <w:tcW w:w="1843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розовая</w:t>
            </w:r>
          </w:p>
        </w:tc>
        <w:tc>
          <w:tcPr>
            <w:tcW w:w="1669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</w:tr>
      <w:tr w:rsidR="00F21D4D" w:rsidRPr="004B2059" w:rsidTr="00C12008">
        <w:tc>
          <w:tcPr>
            <w:tcW w:w="2660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развариваемость</w:t>
            </w:r>
            <w:proofErr w:type="spellEnd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клубней</w:t>
            </w:r>
          </w:p>
        </w:tc>
        <w:tc>
          <w:tcPr>
            <w:tcW w:w="1843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сильная </w:t>
            </w:r>
          </w:p>
        </w:tc>
        <w:tc>
          <w:tcPr>
            <w:tcW w:w="1559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843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1669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плохая</w:t>
            </w:r>
          </w:p>
        </w:tc>
      </w:tr>
      <w:tr w:rsidR="00F21D4D" w:rsidRPr="004B2059" w:rsidTr="00C12008">
        <w:tc>
          <w:tcPr>
            <w:tcW w:w="2660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 мякоти</w:t>
            </w:r>
          </w:p>
        </w:tc>
        <w:tc>
          <w:tcPr>
            <w:tcW w:w="1843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грубая</w:t>
            </w:r>
          </w:p>
        </w:tc>
        <w:tc>
          <w:tcPr>
            <w:tcW w:w="1559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нежная</w:t>
            </w:r>
          </w:p>
        </w:tc>
        <w:tc>
          <w:tcPr>
            <w:tcW w:w="1843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водянистая</w:t>
            </w:r>
          </w:p>
        </w:tc>
        <w:tc>
          <w:tcPr>
            <w:tcW w:w="1669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волокнистая</w:t>
            </w:r>
          </w:p>
        </w:tc>
      </w:tr>
      <w:tr w:rsidR="00F21D4D" w:rsidRPr="004B2059" w:rsidTr="00C12008">
        <w:tc>
          <w:tcPr>
            <w:tcW w:w="2660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</w:t>
            </w:r>
          </w:p>
        </w:tc>
        <w:tc>
          <w:tcPr>
            <w:tcW w:w="1843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вкусный</w:t>
            </w:r>
            <w:proofErr w:type="gramEnd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 баллов</w:t>
            </w:r>
          </w:p>
        </w:tc>
        <w:tc>
          <w:tcPr>
            <w:tcW w:w="1559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вкусный</w:t>
            </w:r>
            <w:proofErr w:type="gramEnd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балла</w:t>
            </w:r>
          </w:p>
        </w:tc>
        <w:tc>
          <w:tcPr>
            <w:tcW w:w="1843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вкус – 3 балла</w:t>
            </w:r>
          </w:p>
        </w:tc>
        <w:tc>
          <w:tcPr>
            <w:tcW w:w="1669" w:type="dxa"/>
            <w:shd w:val="clear" w:color="auto" w:fill="auto"/>
          </w:tcPr>
          <w:p w:rsidR="00F21D4D" w:rsidRPr="004B2059" w:rsidRDefault="00F21D4D" w:rsidP="00F21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безвкусный</w:t>
            </w:r>
            <w:proofErr w:type="gramEnd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балла</w:t>
            </w:r>
          </w:p>
        </w:tc>
      </w:tr>
    </w:tbl>
    <w:p w:rsidR="00F21D4D" w:rsidRPr="004B2059" w:rsidRDefault="00F21D4D" w:rsidP="00F21D4D">
      <w:pPr>
        <w:spacing w:after="0" w:line="240" w:lineRule="auto"/>
        <w:rPr>
          <w:sz w:val="24"/>
          <w:szCs w:val="24"/>
        </w:rPr>
      </w:pPr>
    </w:p>
    <w:p w:rsidR="00F21D4D" w:rsidRPr="004B2059" w:rsidRDefault="00F21D4D" w:rsidP="00F21D4D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84"/>
        <w:gridCol w:w="1985"/>
        <w:gridCol w:w="2268"/>
      </w:tblGrid>
      <w:tr w:rsidR="00F21D4D" w:rsidRPr="004B2059" w:rsidTr="00C12008">
        <w:tc>
          <w:tcPr>
            <w:tcW w:w="1242" w:type="dxa"/>
          </w:tcPr>
          <w:p w:rsidR="00F21D4D" w:rsidRPr="004B2059" w:rsidRDefault="00F21D4D" w:rsidP="00F2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059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2127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мякоти в теплом состоянии</w:t>
            </w:r>
          </w:p>
        </w:tc>
        <w:tc>
          <w:tcPr>
            <w:tcW w:w="1984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  <w:proofErr w:type="spellStart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развариваемость</w:t>
            </w:r>
            <w:proofErr w:type="spellEnd"/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клубней</w:t>
            </w:r>
          </w:p>
        </w:tc>
        <w:tc>
          <w:tcPr>
            <w:tcW w:w="1985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 мякоти</w:t>
            </w:r>
          </w:p>
        </w:tc>
        <w:tc>
          <w:tcPr>
            <w:tcW w:w="2268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  <w:r w:rsidRPr="004B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</w:t>
            </w:r>
          </w:p>
        </w:tc>
      </w:tr>
      <w:tr w:rsidR="00F21D4D" w:rsidRPr="004B2059" w:rsidTr="00C12008">
        <w:tc>
          <w:tcPr>
            <w:tcW w:w="1242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  <w:r w:rsidRPr="004B205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</w:p>
        </w:tc>
      </w:tr>
      <w:tr w:rsidR="00F21D4D" w:rsidRPr="004B2059" w:rsidTr="00C12008">
        <w:tc>
          <w:tcPr>
            <w:tcW w:w="1242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  <w:r w:rsidRPr="004B205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1D4D" w:rsidRPr="004B2059" w:rsidRDefault="00F21D4D" w:rsidP="00F21D4D">
            <w:pPr>
              <w:rPr>
                <w:sz w:val="24"/>
                <w:szCs w:val="24"/>
              </w:rPr>
            </w:pPr>
          </w:p>
        </w:tc>
      </w:tr>
      <w:tr w:rsidR="00F21D4D" w:rsidRPr="00F21D4D" w:rsidTr="00C12008">
        <w:tc>
          <w:tcPr>
            <w:tcW w:w="1242" w:type="dxa"/>
          </w:tcPr>
          <w:p w:rsidR="00F21D4D" w:rsidRPr="00F21D4D" w:rsidRDefault="00F21D4D" w:rsidP="00F21D4D">
            <w:r w:rsidRPr="00F21D4D">
              <w:t>3</w:t>
            </w:r>
          </w:p>
        </w:tc>
        <w:tc>
          <w:tcPr>
            <w:tcW w:w="2127" w:type="dxa"/>
          </w:tcPr>
          <w:p w:rsidR="00F21D4D" w:rsidRPr="00F21D4D" w:rsidRDefault="00F21D4D" w:rsidP="00F21D4D"/>
        </w:tc>
        <w:tc>
          <w:tcPr>
            <w:tcW w:w="1984" w:type="dxa"/>
          </w:tcPr>
          <w:p w:rsidR="00F21D4D" w:rsidRPr="00F21D4D" w:rsidRDefault="00F21D4D" w:rsidP="00F21D4D"/>
        </w:tc>
        <w:tc>
          <w:tcPr>
            <w:tcW w:w="1985" w:type="dxa"/>
          </w:tcPr>
          <w:p w:rsidR="00F21D4D" w:rsidRPr="00F21D4D" w:rsidRDefault="00F21D4D" w:rsidP="00F21D4D"/>
        </w:tc>
        <w:tc>
          <w:tcPr>
            <w:tcW w:w="2268" w:type="dxa"/>
          </w:tcPr>
          <w:p w:rsidR="00F21D4D" w:rsidRPr="00F21D4D" w:rsidRDefault="00F21D4D" w:rsidP="00F21D4D"/>
        </w:tc>
      </w:tr>
    </w:tbl>
    <w:p w:rsidR="00F21D4D" w:rsidRDefault="00F21D4D" w:rsidP="00F21D4D">
      <w:pPr>
        <w:spacing w:after="0" w:line="240" w:lineRule="auto"/>
      </w:pPr>
    </w:p>
    <w:p w:rsidR="00C00180" w:rsidRDefault="00C00180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Pr="00C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утверждения, выражающиеся в краткой форме содержательные итоги исследования, они в тезисной форме отражают то новое, что получено самим автором.</w:t>
      </w:r>
    </w:p>
    <w:p w:rsidR="00012B5B" w:rsidRPr="00012B5B" w:rsidRDefault="00012B5B" w:rsidP="00C001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Разбор на слайде</w:t>
      </w:r>
    </w:p>
    <w:p w:rsidR="00012B5B" w:rsidRPr="00C00180" w:rsidRDefault="00012B5B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01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 полученной в ходе исследовательской работы информации</w:t>
      </w:r>
    </w:p>
    <w:p w:rsidR="001410D6" w:rsidRPr="00012B5B" w:rsidRDefault="00012B5B" w:rsidP="00C00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1410D6" w:rsidRDefault="00012B5B" w:rsidP="00C00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на плагиат</w:t>
      </w:r>
    </w:p>
    <w:p w:rsidR="00012B5B" w:rsidRPr="00012B5B" w:rsidRDefault="00012B5B" w:rsidP="00C00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презентации</w:t>
      </w:r>
    </w:p>
    <w:p w:rsidR="001410D6" w:rsidRDefault="00012B5B" w:rsidP="00C00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работы</w:t>
      </w:r>
    </w:p>
    <w:p w:rsidR="00012B5B" w:rsidRPr="00012B5B" w:rsidRDefault="00F21D4D" w:rsidP="00F21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</w:t>
      </w: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D6" w:rsidRDefault="001410D6" w:rsidP="00C0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58" w:rsidRPr="00C00180" w:rsidRDefault="00724F58" w:rsidP="00C001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4F58" w:rsidRPr="00C00180" w:rsidSect="00C0018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02E"/>
    <w:multiLevelType w:val="multilevel"/>
    <w:tmpl w:val="03A414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80A54"/>
    <w:multiLevelType w:val="multilevel"/>
    <w:tmpl w:val="6F9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92BA1"/>
    <w:multiLevelType w:val="multilevel"/>
    <w:tmpl w:val="FF28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E1A5B"/>
    <w:multiLevelType w:val="multilevel"/>
    <w:tmpl w:val="AA72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92510"/>
    <w:multiLevelType w:val="multilevel"/>
    <w:tmpl w:val="01243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96C91"/>
    <w:multiLevelType w:val="multilevel"/>
    <w:tmpl w:val="880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7169A"/>
    <w:multiLevelType w:val="hybridMultilevel"/>
    <w:tmpl w:val="9816F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17E0D"/>
    <w:multiLevelType w:val="multilevel"/>
    <w:tmpl w:val="3BB2A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072B9"/>
    <w:multiLevelType w:val="hybridMultilevel"/>
    <w:tmpl w:val="6E3C8EBA"/>
    <w:lvl w:ilvl="0" w:tplc="86FCDB1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DE74406"/>
    <w:multiLevelType w:val="multilevel"/>
    <w:tmpl w:val="94FCF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A0ED3"/>
    <w:multiLevelType w:val="hybridMultilevel"/>
    <w:tmpl w:val="632E5906"/>
    <w:lvl w:ilvl="0" w:tplc="011E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81BC5"/>
    <w:multiLevelType w:val="hybridMultilevel"/>
    <w:tmpl w:val="E97CD51E"/>
    <w:lvl w:ilvl="0" w:tplc="9CB8D716">
      <w:start w:val="6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85E3434"/>
    <w:multiLevelType w:val="hybridMultilevel"/>
    <w:tmpl w:val="93882F10"/>
    <w:lvl w:ilvl="0" w:tplc="56660C98">
      <w:start w:val="12"/>
      <w:numFmt w:val="decimal"/>
      <w:lvlText w:val="%1."/>
      <w:lvlJc w:val="left"/>
      <w:pPr>
        <w:ind w:left="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40D0202E"/>
    <w:multiLevelType w:val="multilevel"/>
    <w:tmpl w:val="77C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6504D"/>
    <w:multiLevelType w:val="multilevel"/>
    <w:tmpl w:val="9C2A6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AA2A6E"/>
    <w:multiLevelType w:val="hybridMultilevel"/>
    <w:tmpl w:val="DB32AB1E"/>
    <w:lvl w:ilvl="0" w:tplc="62804498">
      <w:start w:val="8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60B306A8"/>
    <w:multiLevelType w:val="hybridMultilevel"/>
    <w:tmpl w:val="6E3C8EBA"/>
    <w:lvl w:ilvl="0" w:tplc="86FCDB1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5A5478C"/>
    <w:multiLevelType w:val="multilevel"/>
    <w:tmpl w:val="0368F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672C9"/>
    <w:multiLevelType w:val="multilevel"/>
    <w:tmpl w:val="C1C4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250550"/>
    <w:multiLevelType w:val="multilevel"/>
    <w:tmpl w:val="1630B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414FF"/>
    <w:multiLevelType w:val="multilevel"/>
    <w:tmpl w:val="68B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2"/>
  </w:num>
  <w:num w:numId="5">
    <w:abstractNumId w:val="13"/>
  </w:num>
  <w:num w:numId="6">
    <w:abstractNumId w:val="3"/>
  </w:num>
  <w:num w:numId="7">
    <w:abstractNumId w:val="20"/>
  </w:num>
  <w:num w:numId="8">
    <w:abstractNumId w:val="5"/>
  </w:num>
  <w:num w:numId="9">
    <w:abstractNumId w:val="4"/>
  </w:num>
  <w:num w:numId="10">
    <w:abstractNumId w:val="7"/>
  </w:num>
  <w:num w:numId="11">
    <w:abstractNumId w:val="19"/>
  </w:num>
  <w:num w:numId="12">
    <w:abstractNumId w:val="14"/>
  </w:num>
  <w:num w:numId="13">
    <w:abstractNumId w:val="0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16"/>
  </w:num>
  <w:num w:numId="19">
    <w:abstractNumId w:val="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C2"/>
    <w:rsid w:val="00012B5B"/>
    <w:rsid w:val="000135C1"/>
    <w:rsid w:val="000F6D62"/>
    <w:rsid w:val="001410D6"/>
    <w:rsid w:val="00264374"/>
    <w:rsid w:val="00361F76"/>
    <w:rsid w:val="004545C2"/>
    <w:rsid w:val="004A267E"/>
    <w:rsid w:val="004B2059"/>
    <w:rsid w:val="006E5CC3"/>
    <w:rsid w:val="00724F58"/>
    <w:rsid w:val="007A1703"/>
    <w:rsid w:val="007C366F"/>
    <w:rsid w:val="008C6D31"/>
    <w:rsid w:val="00993084"/>
    <w:rsid w:val="00A5484A"/>
    <w:rsid w:val="00AB46F0"/>
    <w:rsid w:val="00C00180"/>
    <w:rsid w:val="00C2151D"/>
    <w:rsid w:val="00C74536"/>
    <w:rsid w:val="00CC503F"/>
    <w:rsid w:val="00DE6485"/>
    <w:rsid w:val="00EB147C"/>
    <w:rsid w:val="00F21D4D"/>
    <w:rsid w:val="00F57583"/>
    <w:rsid w:val="00F64332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C2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99308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8C6D31"/>
    <w:pPr>
      <w:ind w:left="720"/>
      <w:contextualSpacing/>
    </w:pPr>
  </w:style>
  <w:style w:type="paragraph" w:customStyle="1" w:styleId="Style8">
    <w:name w:val="Style8"/>
    <w:basedOn w:val="a"/>
    <w:uiPriority w:val="99"/>
    <w:rsid w:val="00013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0135C1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135C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35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F2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F64332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rsid w:val="00F64332"/>
    <w:rPr>
      <w:rFonts w:ascii="Times New Roman" w:eastAsia="Times New Roman" w:hAnsi="Times New Roman" w:cs="Times New Roman"/>
      <w:i/>
      <w:iCs/>
      <w:u w:val="single"/>
    </w:rPr>
  </w:style>
  <w:style w:type="character" w:customStyle="1" w:styleId="ab">
    <w:name w:val="Другое_"/>
    <w:basedOn w:val="a0"/>
    <w:link w:val="ac"/>
    <w:rsid w:val="00F643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F6433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F6433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u w:val="single"/>
    </w:rPr>
  </w:style>
  <w:style w:type="paragraph" w:customStyle="1" w:styleId="ac">
    <w:name w:val="Другое"/>
    <w:basedOn w:val="a"/>
    <w:link w:val="ab"/>
    <w:rsid w:val="00F6433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C2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99308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8C6D31"/>
    <w:pPr>
      <w:ind w:left="720"/>
      <w:contextualSpacing/>
    </w:pPr>
  </w:style>
  <w:style w:type="paragraph" w:customStyle="1" w:styleId="Style8">
    <w:name w:val="Style8"/>
    <w:basedOn w:val="a"/>
    <w:uiPriority w:val="99"/>
    <w:rsid w:val="00013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0135C1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135C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35C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F2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F64332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таблице_"/>
    <w:basedOn w:val="a0"/>
    <w:link w:val="aa"/>
    <w:rsid w:val="00F64332"/>
    <w:rPr>
      <w:rFonts w:ascii="Times New Roman" w:eastAsia="Times New Roman" w:hAnsi="Times New Roman" w:cs="Times New Roman"/>
      <w:i/>
      <w:iCs/>
      <w:u w:val="single"/>
    </w:rPr>
  </w:style>
  <w:style w:type="character" w:customStyle="1" w:styleId="ab">
    <w:name w:val="Другое_"/>
    <w:basedOn w:val="a0"/>
    <w:link w:val="ac"/>
    <w:rsid w:val="00F643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F6433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F64332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u w:val="single"/>
    </w:rPr>
  </w:style>
  <w:style w:type="paragraph" w:customStyle="1" w:styleId="ac">
    <w:name w:val="Другое"/>
    <w:basedOn w:val="a"/>
    <w:link w:val="ab"/>
    <w:rsid w:val="00F6433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153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76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28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1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4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6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4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5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D251-2702-49E7-AF23-2CAE47F2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2025-02-11T15:33:00Z</dcterms:created>
  <dcterms:modified xsi:type="dcterms:W3CDTF">2025-04-28T01:05:00Z</dcterms:modified>
</cp:coreProperties>
</file>