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6B" w:rsidRPr="00402FB6" w:rsidRDefault="00615C6B" w:rsidP="0061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 w:rsidRPr="00402F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Карпенко Галина Геннадьевна, учитель начальных классов</w:t>
      </w:r>
    </w:p>
    <w:p w:rsidR="00F84138" w:rsidRPr="00402FB6" w:rsidRDefault="00F84138" w:rsidP="0040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proofErr w:type="spellStart"/>
      <w:r w:rsidRPr="00402F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Главинская</w:t>
      </w:r>
      <w:proofErr w:type="spellEnd"/>
      <w:r w:rsidRPr="00402F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 Юлия Андреевна, учитель начальных классов</w:t>
      </w:r>
    </w:p>
    <w:p w:rsidR="00F84138" w:rsidRPr="00402FB6" w:rsidRDefault="00F84138" w:rsidP="0040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 w:rsidRPr="00402F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Красноярский край, г. Норильск, МБОУ «СШ № 9»</w:t>
      </w:r>
    </w:p>
    <w:p w:rsidR="00F84138" w:rsidRDefault="00F84138" w:rsidP="004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</w:pPr>
    </w:p>
    <w:p w:rsidR="00F84138" w:rsidRPr="00F84138" w:rsidRDefault="00F84138" w:rsidP="00402FB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Тема: «</w:t>
      </w:r>
      <w:r w:rsidR="00615C6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Переосмысление образования: о скучной «зубрежки» </w:t>
      </w:r>
      <w:bookmarkStart w:id="0" w:name="_GoBack"/>
      <w:bookmarkEnd w:id="0"/>
      <w:proofErr w:type="gramStart"/>
      <w:r w:rsidR="00615C6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к</w:t>
      </w:r>
      <w:proofErr w:type="gramEnd"/>
      <w:r w:rsidR="00615C6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 увлекательному </w:t>
      </w:r>
      <w:proofErr w:type="spellStart"/>
      <w:r w:rsidR="00615C6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>позванию</w:t>
      </w:r>
      <w:proofErr w:type="spellEnd"/>
      <w:r w:rsidRPr="00F8413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». </w:t>
      </w:r>
    </w:p>
    <w:p w:rsidR="00F84138" w:rsidRDefault="00F84138" w:rsidP="00402FB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ligatures w14:val="standard"/>
          <w14:cntxtAlts/>
        </w:rPr>
        <w:t>Цель: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 xml:space="preserve"> </w:t>
      </w: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>сделать так, чтобы ученикам хотелось учиться, чтобы они шли в школу с радостью, с желанием получать знания.</w:t>
      </w:r>
    </w:p>
    <w:p w:rsidR="00F84138" w:rsidRPr="00F84138" w:rsidRDefault="00F84138" w:rsidP="00402FB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ligatures w14:val="standard"/>
          <w14:cntxtAlts/>
        </w:rPr>
        <w:t>Задачи:</w:t>
      </w:r>
    </w:p>
    <w:p w:rsidR="00F84138" w:rsidRDefault="00F84138" w:rsidP="00402FB6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 xml:space="preserve">Формировать мотивации учения. </w:t>
      </w:r>
    </w:p>
    <w:p w:rsidR="00F84138" w:rsidRDefault="00F84138" w:rsidP="00402FB6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>Обучать школьников ставить цели и достигать их</w:t>
      </w:r>
    </w:p>
    <w:p w:rsidR="00F84138" w:rsidRDefault="00F84138" w:rsidP="00402FB6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 xml:space="preserve">Организовать деятельности во </w:t>
      </w:r>
      <w:proofErr w:type="spellStart"/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>внеучебное</w:t>
      </w:r>
      <w:proofErr w:type="spellEnd"/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 xml:space="preserve"> время.</w:t>
      </w:r>
    </w:p>
    <w:p w:rsidR="00F84138" w:rsidRDefault="00F84138" w:rsidP="00402FB6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</w:pP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 xml:space="preserve">Поддерживать эмоциональное благополучие ребёнка. </w:t>
      </w:r>
    </w:p>
    <w:p w:rsidR="00F84138" w:rsidRPr="00F84138" w:rsidRDefault="00F84138" w:rsidP="00402FB6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841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standard"/>
          <w14:cntxtAlts/>
        </w:rPr>
        <w:t>Создать условия, в которых участники могут получить новый опыт в результате собственных действий с предметом изучения, совместного решения различных задач, коммуникаций между собой.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Что важно сейчас для современного учителя? Однозначно ответить нельзя. </w:t>
      </w:r>
      <w:r w:rsidRPr="000958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ГОС </w:t>
      </w:r>
      <w:r w:rsidRPr="000958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третьего поколения </w:t>
      </w:r>
      <w:r w:rsidRPr="000958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 позволяют работать по - старому.</w:t>
      </w: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8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Современный учитель должен хорошо ориентироваться в различных вопросах, должен быть постоянно в курсе новых открытий и изменений, </w:t>
      </w: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обязан овладеть современными образовательными и воспитательными технологиями и использовать их в процессе своей работы. 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Calibri" w:hAnsi="Times New Roman" w:cs="Times New Roman"/>
          <w:color w:val="333333"/>
          <w:sz w:val="28"/>
          <w:szCs w:val="28"/>
        </w:rPr>
        <w:t>Поэтому мы сегодня пытаемся переосмыслить свою педагогическую деятельность.</w:t>
      </w: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 Встаёт вопрос, как перестроить свою работу так, чтобы повысить эффективность обучения и воспитания наших учеников? Как сделать так, чтобы дети самостоятельно могли открывать новые знания, оценивать свой труд и, показывать высокие результаты? Как подобрать тот или иной метод к любому этапу урока или воспитательного мероприятия, чтобы добиться максимального результата, чтобы за годы обучения в начальной школе дети радовались познанию нового, появлялась уверенность в своих возможностях? 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Ответ есть: меняется человек, меняется образование. </w:t>
      </w:r>
      <w:proofErr w:type="gramStart"/>
      <w:r w:rsidRPr="00095839">
        <w:rPr>
          <w:rFonts w:ascii="Times New Roman" w:eastAsia="Calibri" w:hAnsi="Times New Roman" w:cs="Times New Roman"/>
          <w:sz w:val="28"/>
          <w:szCs w:val="28"/>
        </w:rPr>
        <w:t>Задача учителя: сделать трудное – привычным, привычное – легким, легкое – доступным.</w:t>
      </w:r>
      <w:proofErr w:type="gramEnd"/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Следовательно, обучение и воспитание должно </w:t>
      </w:r>
      <w:proofErr w:type="gramStart"/>
      <w:r w:rsidRPr="00095839">
        <w:rPr>
          <w:rFonts w:ascii="Times New Roman" w:eastAsia="Calibri" w:hAnsi="Times New Roman" w:cs="Times New Roman"/>
          <w:sz w:val="28"/>
          <w:szCs w:val="28"/>
        </w:rPr>
        <w:t>строится</w:t>
      </w:r>
      <w:proofErr w:type="gramEnd"/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 на использовании современных форм организации учебно-воспитательного процесса, непривычных подходах, которые превращают обучение в праздник. Когда активны все учащиеся,  когда каждый имеет возможность проявить себя в атмосфере успешности, а класс становится дружным, творческим коллективом.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задача, не только дать хорошие знания, которые станут фундаментом для дальнейшего обучения, но и развить способность к самопознанию, пониманию своей индивидуальности, сформировать потребность полезной деятельности. 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от человека требуется умение принимать нестандартные решения, мы стараемся пробудить в детях способность к творчеству – важнейшему качеству современного человека.</w:t>
      </w:r>
    </w:p>
    <w:p w:rsidR="00F84138" w:rsidRPr="00095839" w:rsidRDefault="00F84138" w:rsidP="00402FB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отбираем наиболее эффективные методы и приемы, способствующие активизации мыслительной деятельности школьников. Стараемся, вовлекать детей в творческие занятия, в ходе которых, они научатся изобретать, понимать и осваивать новое, будут способны выражать собственные мысли, принимать решения и помогать друг другу, использовать современные средства информатизации.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младших школьников в области информационных и коммуникативных технологий является одним из важных элементов формирования</w:t>
      </w:r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значимость</w:t>
      </w:r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использование разных воспитательных технологий отвечает современным требованиям, стоящим перед школой. Благодаря воспитательным технологиям закладываются основы для успешной адаптации и самореализации в дальнейшей жизни наших детей.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деятельности активно используем технологии на основе эффективности управления и организации учебного процесса – главным образом технологию </w:t>
      </w:r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ориентированного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подхода</w:t>
      </w:r>
      <w:proofErr w:type="gramEnd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воспитании, так и в обучении, так как приходится работать одновременно с учащимися разного уровня подготовки, особенностями мыслительной деятельности, типами памяти, умению учиться.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аходясь в постоянном творческом поиске, мы научились сочетать традиционные методы и формы воспитания с инновационной практикой. Чтобы идти в ногу со временем, чтобы знания наших учеников соответствовали современным требованиям образования, мы используем такие технологии, как: технология гуманного коллективного воспитания Василия Александровича Сухомлинского, эта технология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на каждом этапе урока и внеурочной деятельности;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коллективного творческого вос</w:t>
      </w:r>
      <w:r w:rsid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Игоря Петровича Иванова.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на своих уроках и в воспитательной работе мы используем различные ситуации: </w:t>
      </w:r>
      <w:r w:rsidRPr="00CA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выбор, неопределенность, неожиданность, несоответствие</w:t>
      </w:r>
      <w:r w:rsidR="00CA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вышеперечисленных технологий и различных ситуаций обеспечивает эффективный характер деятельности каждого учащегося, предоставляет возможность оказать школьникам оперативную помощь на любом этапе урока.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хотим остановиться на технологии коллективного творческого воспитания Игоря Петровича Иванова.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Игорь Петрович Иванов — российский педагог, автор концепции коллективного творческого воспитания (КТВ), разработанной для реализации идей совместной деятельности в образовательном процессе. Эта методика направлена на развитие творческих способностей учащихся через коллективное взаимодействие, что позволяет формировать не только личностные качества, но и социализировать детей в рамках образовательной среды.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Основными принципами технологии КТВ являются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Совместная деятельность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проектов, участие в мероприятиях и совместное решение задач помогают развивать командный дух и навыки взаимодействия.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Творческий подход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одход акцентирует внимание на важности творчества в образовании. Учащиеся вовлекаются в процесс создания чего-то нового, будь то проект, выступление или исследование, что способствует развитию их личных умений и гибкости мышления.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Демократичность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: т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ехнология КТВ подразумевает, что каждая мысль, идея или предложение участника процесса </w:t>
      </w:r>
      <w:proofErr w:type="gramStart"/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ценны</w:t>
      </w:r>
      <w:proofErr w:type="gramEnd"/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Участие всех детей в обсуждении и принятии решений формирует у них уверенность в себе и развивает коммуникативные навыки.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Системный подход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ажен целостный взгляд на образовательный процесс, который включает в себя как личностные, так и социальные аспекты развития.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различных областей знания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: т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 КТВ предполагает, что образовательные проекты могут охватывать множество предметов и сфер жизни. Это позволяет учащимся видеть взаимосвязь между различными областями знаний и применять их на практике.</w:t>
      </w:r>
    </w:p>
    <w:p w:rsidR="00F84138" w:rsidRPr="00095839" w:rsidRDefault="00CA353B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технологии КТВ</w:t>
      </w:r>
      <w:r w:rsidR="00F84138"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разнообразные методы и приемы: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Групповые проекты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работают в малых группах, создавая совместные продукты  (художественные работы или проекты).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Дискуссии и мозговые штурмы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: это помогает развивать критическое мышление и креативность.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завершения проектов учащихся поощряют к обсуждению своих впечатлений и выводов. Это составляет важную часть процесса обучения, помогая осознать значимость взаимодействия и совместного творчества.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технологии КТВ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Развитие творческого мышления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: у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активно включаются в процесс генерации идей, что способствует развитию их креативности и гибкости мышления.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Социальные навыки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оллективная деятельность помогает детям развивать навыки общения и сотрудничества, что важно для их будущей социальной жизни.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Мотивация к обучению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чащиеся, вовлечённые в творческий процесс, более мотивированы к обучению, так как видят результат своих усилий и даже могут сделать этот процесс увлекательным.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Создание положительного климата в классе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: м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етодология КТВ способствует формированию дружной и поддерживающей атмосферы в классе, что способствует повышению уверенности у детей.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знаний и умений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: в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овлечение в многообразные темы и проекты помогает учащимся более глубоко и эффективно усваивать материалы.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>КТВ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Игоря Петровича Иванова становятся важным инструментом в современном образовании. Они позволяют не только развивать творческие способности учеников, но и формировать у них навыки сотрудничества и коммуникации. КТВ способствует созданию увлекательной и продуктивной образовательной среды, где каждый учащийся чувствует свою ценность и вклад в общее дело. Внедрение этих технологий в учебный процесс помогает</w:t>
      </w:r>
      <w:r w:rsidR="00CA3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583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активных, инициативных и творческих личностей, готовых к вызовам современного мира.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форм коллективной деятельности часто на уроках и заня</w:t>
      </w:r>
      <w:r w:rsidR="00CA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по внеурочной деятельности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 </w:t>
      </w:r>
      <w:r w:rsidRPr="0009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в группах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она обеспечивает развитие самостоятельности учащихся, навыка ведения дискуссии, умения публично отстаивать свою позицию.</w:t>
      </w:r>
    </w:p>
    <w:p w:rsidR="00F84138" w:rsidRPr="00CA353B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примеров коллективной деятельности является участие наших детей в интеллектуальной игре «Что? Где? Когда?» в рамках трека «Орленок-Эрудит».</w:t>
      </w:r>
      <w:r w:rsidR="00CA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Разделившись на команды, выбрав капитанов, учащиеся с интересом рассуждали, находили ответы на поставленные вопросы, спорили, доказывали свои мнения. Другой пример коллективной (групповой) деятельности. Участие детей в интеллектуальных конкурсах, играх. Например, «Математический калейдоскоп». Используя такие формы работы с детьми, мы видим, как они учатся быть внимательными и терпимыми по отношению друг к другу, прислушиваются к мнению участников команды.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занятиях групповой работы убедило нас в том, что эта технология несёт в себе черты инновационного обучения: во время самостоятельного добывания знаний (поисковая деятельность) у учащихся: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познавательная активность и творческая самостоятельность;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характер взаимоотношений между детьми;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укрепляется дружба в классе, меняется отношение к школе;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сплочённость класса резко возрастает, дети лучше понимают друг друга и самих себя;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самокритичность, точнее оценивают свои возможности, дети учатся контролировать  себя, свои эмоции и поведение;</w:t>
      </w:r>
    </w:p>
    <w:p w:rsidR="00F84138" w:rsidRPr="00095839" w:rsidRDefault="00F84138" w:rsidP="00402F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приобретают навыки, необходимые для жизни в обществе: откровенность, такт, умение строить своё поведение с учётом позиции других людей.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мы хотим подробно рассказать о ситуациях, которые используем на уроках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 выбора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спроектированный учителем элемент или этап урока, когда ученики поставлены перед необходимостью отдать свое предпочтение одному из вариантов учебных задач и способов их решения.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интеллектуальные телевизионные передачи основаны на ситуации выбора. Участникам шоу или игры ведущие предлагают выбрать вопрос определенной стоимости или задание из какой-бы то ни было области знаний. Выбор повышает накал борьбы, позволяет участникам применить свои знания на практике.</w:t>
      </w:r>
    </w:p>
    <w:p w:rsidR="00CA353B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 на уроке? Учитель задает конкретный вопрос определенному ученику и ждет на него ответ. Единственная возможность сделать выбор самому – это поднять первым руку и ответить. А что же делать, если учитель спросил не тебя, а одноклассника?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выбора вызывает скуку и снижает мотивацию. Так же, учитель не всегда может объективно оценить весь объем знаний конкретного ученика, так как школьник, возможно, затрудняется в выполнении этого задания. Но с легкостью мог бы выполнить другие. Ситуация выбора создает атмосферу психологического комфорта на уроке и интересной игры. При разработке различных вариантов заданий особое значение уделяется подбору разно уровневых заданий в соответствии с возможностями и способностями учащихся. Задача педагога стимулировать учащихся к выбору. Учитель дает детям право выбора, дает возможность выбрать более легкое или более сложное задание, при этом четко поясняет каждое из предложенных учебных заданий, заранее раскрывает критерии оценки.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дети, которым трудно дается заучивание наизусть стихотворений и отрывков из прозы. Задача учителя создать такие условия выбора, при которых каждый ребенок сможет получить положительную оценку, выбрав отрывок по своим силам.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 на уроке не возникает случайно. Она моделируется и строится учителем. Несмотря на специфические особенности преподавания каждого предмета, можно выделить общие этапы и схожие действия педагогов по ее созданию.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деятельности по проектированию и построению ситуации выбора на личностно-ориентированном уроке должен включать следующие этапы и действия:</w:t>
      </w:r>
    </w:p>
    <w:p w:rsidR="00CA353B" w:rsidRDefault="00F84138" w:rsidP="00402F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(задачи) применения ситуации выбора на учебном занятии.</w:t>
      </w:r>
    </w:p>
    <w:p w:rsidR="00CA353B" w:rsidRDefault="00F84138" w:rsidP="00402F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этапов урока, на которых целесообразно создавать ту или иную ситуацию выбора.</w:t>
      </w:r>
    </w:p>
    <w:p w:rsidR="00CA353B" w:rsidRDefault="00F84138" w:rsidP="00402F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конкретного содержания учебного материала, при изучении которого следует применить ситуацию выбора.</w:t>
      </w:r>
    </w:p>
    <w:p w:rsidR="00CA353B" w:rsidRDefault="00F84138" w:rsidP="00402F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определенного множества вариантов заданий, необходимого для осуществления ситуации выбора.</w:t>
      </w:r>
    </w:p>
    <w:p w:rsidR="00F84138" w:rsidRPr="00CA353B" w:rsidRDefault="00F84138" w:rsidP="00402F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познавательные интересы и потребности учащихся, развитость творческих способностей, </w:t>
      </w:r>
      <w:proofErr w:type="spellStart"/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индивидуальной и групповой учебной деятельности, готовность детей осознанно совершать выбор.  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опроса – это тема, обсуждаемая и разрабатываемая многими учителями. Мы хотим привести несколько примеров, где созданная на уроке ситуация выбора помогает спроектировать иллюзию игры, а выбор ребенка – это способ реализации личности.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1 Прием. «Выбери начало вопроса» или «Кубик </w:t>
      </w:r>
      <w:proofErr w:type="spellStart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Блума</w:t>
      </w:r>
      <w:proofErr w:type="spellEnd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». Этот прием уникален тем,  что позволяет формулировать вопросы самого разного характера. На гранях кубика написаны начала вопросов. Вариантов использования кубика 2. </w:t>
      </w:r>
    </w:p>
    <w:p w:rsidR="00F84138" w:rsidRPr="00CA353B" w:rsidRDefault="00F84138" w:rsidP="00402F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заранее не знают,  на какой вопрос будут отвечать, но могут выбрать первое слово задания: «Что?», «Как?», «Почему?», «Где?», «Сколько?», «Когда?»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основывается на психологических особенностях детей. Для тех, кому    интересно разобраться в сути вещей, для них вопрос – как? Для тех, кто любит порассуждать, для них вопрос – почему? Те, для кого важна точность, выбирают вопрос – сколько?</w:t>
      </w:r>
    </w:p>
    <w:p w:rsidR="00F84138" w:rsidRPr="00CA353B" w:rsidRDefault="00F84138" w:rsidP="00402F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или ученик бросает кубик. Выпадает слово. Необходимо сформулировать вопрос к учебному материалу по той грани и тому слову, на которую выпал кубик.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 после прочтения текста. Первое слово вопросов в таблице адаптируем по содержанию текста, с которым будем работать.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F84138" w:rsidRPr="00095839" w:rsidTr="002D4E2F">
        <w:tc>
          <w:tcPr>
            <w:tcW w:w="9211" w:type="dxa"/>
            <w:gridSpan w:val="6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 таблицу после прочтения текста</w:t>
            </w:r>
          </w:p>
        </w:tc>
      </w:tr>
      <w:tr w:rsidR="00F84138" w:rsidRPr="00095839" w:rsidTr="002D4E2F">
        <w:tc>
          <w:tcPr>
            <w:tcW w:w="1535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1535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Как?</w:t>
            </w:r>
          </w:p>
        </w:tc>
        <w:tc>
          <w:tcPr>
            <w:tcW w:w="1535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Когда?</w:t>
            </w:r>
          </w:p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1535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1535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1536" w:type="dxa"/>
          </w:tcPr>
          <w:p w:rsidR="00F84138" w:rsidRPr="00095839" w:rsidRDefault="00F84138" w:rsidP="00402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Сколько?</w:t>
            </w:r>
          </w:p>
        </w:tc>
      </w:tr>
    </w:tbl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весит облако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вы когда–</w:t>
      </w:r>
      <w:proofErr w:type="spell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задумывались над тем, сколько весит облако? Облака кажутся нам такими воздушными и невесомыми, словно кто-то разбросал в вышине пушистые клочья ваты.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 всем известно, что облака – это водяной пар.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он имеет определенный вес, причем немалый.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Облака образуются благодаря испарению воды с поверхности Земли.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Поднимаясь вверх, теплый воздух охлаждается до точки росы, и водяной пар в нем конденсируется в мельчайшие капельки воды. Затем, по мере дальнейшего набора высоты  и снижения температуры, эти капельки соединяются между собой и превращаются в огромные массы – облака.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«Но почему в таком случае облака летают по небу, а не падают на землю?» - спросите вы.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Несмотря на то, что облака довольно тяжелые, они имеют меньшую плотность по сравнению с воздухом, поэтому свободно парят в небе.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Плотность облаков напрямую зависит от их вида.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Самые пушистые облака - кучевые.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Перистые облака, в свою очередь, менее плотные, чем кучевые, а кучево-дождевые и слоистые – более плотные и тяжелые.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Ученые рассчитали, что приблизительный вес кучевого облака – от 500 до 1000 тонн. Пусть вас не пугает такой огромный вес, ведь  среднее  кучевое  облако достигает в размерах не менее одного километра по длине и ширине.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Дождевые облака,  в силу большей плотности, гораздо тяжелее. Они могут весить миллионы тонн!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представьте, глядя на небо, что там парит объект, масса которого в среднем сопоставима со стадом из 500 (</w:t>
      </w:r>
      <w:proofErr w:type="spell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пятиста</w:t>
      </w:r>
      <w:proofErr w:type="spell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слонов!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работы с текстом.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Ребенок выбирает слово, учитель задает вопрос по тексту, который начинается с этого слова.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  - Прочитайте текст.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Придумайте вопросы к тексту.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Ответы детей.)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облака?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образуются облака?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облака не падают?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облака?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размера бывают облака?</w:t>
      </w:r>
    </w:p>
    <w:p w:rsidR="00F84138" w:rsidRPr="00095839" w:rsidRDefault="00F84138" w:rsidP="00402F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весят облака?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Предложить сформулировать вопросы к каждому предложению текста (или к     выделенным предложениям)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предположить работу с этим же текстом. Выделить в тексте предложения и примерно аналогично проводится работа.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Постановка вопросов к заголовку текста. Учитель готовит карточки. На карточках текст. Название текста открыто, а содержание закрыто. Предлагаем ученикам задать «тонкие» вопросы к тексту в соответствии с заглавием. «Тонкий» вопрос, это вопрос,  подразумевающий однозначный ответ. Поработав с вопросами, учащиеся открывают текст, читают его (можно выполнять эту работу в группах) и сопоставляют свои вопросы с материалами текста. Такой прием очень удобно проводить на текстах в тетрадях по Функциональной грамотности.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Облако легкое? Да/нет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Облако – это вода? Да/нет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Облако можно взвесить? Да/нет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 облака измеряют в килограммах? Да/нет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конденсат? (вопрос учителя)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работы проводится рефлексия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вопросы нашли ответы?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вопрос остался без ответа? Можно предложить найти ответ в дополнительной литературе. В данном случае предлагаем обратиться к словарю С.И. Ожегова.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прием. «Лотерея».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этого приема ситуация выбора не связана напрямую с темой урока. Учащиеся выбирают число, например, от 1 до 10. За каждым числом спрятан вопрос или задание. Конечно, в данном приеме 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испытать фортуну, нежели осознанный выбор. Но, если ученик недоволен своим ответом или выбранным заданием, он может использовать еще один шанс. Чтобы повысить интерес мы используем такие «плюшки»: помощь друга, помощь класса, команды, передай ответ однокласснику, а сам испытай удачу еще раз. Можно так же использовать «хитрый» сектор, где спрятан не один вопрос, а сразу два, или задание повышенной сложности.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задания чаще используем на занятиях по внеурочной деятельности, уроках русской родной литературы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внеклассного чтения. 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прием. На какие две группы можно разделить слова?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прием часто используют многие педагоги.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)е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 (до)березы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 (по)деревне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 (про)город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ричал (на)собаку</w:t>
      </w:r>
    </w:p>
    <w:p w:rsidR="00F84138" w:rsidRPr="00095839" w:rsidRDefault="00F84138" w:rsidP="00402F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словарика и не из него</w:t>
      </w:r>
    </w:p>
    <w:p w:rsidR="00F84138" w:rsidRPr="00095839" w:rsidRDefault="00F84138" w:rsidP="00402F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приставками и без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приставок</w:t>
      </w:r>
    </w:p>
    <w:p w:rsidR="00F84138" w:rsidRPr="00095839" w:rsidRDefault="00F84138" w:rsidP="00402F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и 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</w:t>
      </w:r>
      <w:proofErr w:type="spellStart"/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существиетльные</w:t>
      </w:r>
      <w:proofErr w:type="spellEnd"/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особенность записи этих слов и сформулируйте тему урока.</w:t>
      </w:r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говорить о правописании приставок и предлогов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детей)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памятки для учащихся, помогающие детям осваивать алгоритм действий в ситуации выбора. В этих памятках детям предлагаются такие советы: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прочитай все варианты учебных заданий. 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осмыслить каждое задание.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соотнести свои желания с собственными возможностями.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то задание, которое соответствует твоим возможностям.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Постарайся объяснить выбор, который ты хочешь сделать. </w:t>
      </w:r>
    </w:p>
    <w:p w:rsid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 свои усилия на выполнение выбранного задания.</w:t>
      </w:r>
    </w:p>
    <w:p w:rsidR="00F84138" w:rsidRPr="00402FB6" w:rsidRDefault="00F84138" w:rsidP="00402F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 и оцени полученный результат.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Предлагая ребенку совершить осознанный и желаемый выбор, мы помогаем ему формировать свою неповторимость. Уникальность индивидуальности каждого конкретного человека заключается в том, что он как индивидуум формируется в процессе свободного выбора в определенных условиях. Это можно сделать в рамках современной системы обучения. 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</w:t>
      </w:r>
      <w:r w:rsidR="00F84138" w:rsidRPr="000958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итуация неопределенности 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препятствие на пути к достижению цели, когда невозможно решить некоторые задачи известными способами и средствами.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сталкиваются с недостатком знаний, противоречивостью, новизной, множественностью решений, возникшими сложностями. Это побуждает ребят проявить смекалку, интуицию, сообразительность.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Подберите проверочные слова к словам, записанным на доске, запишите их вместе с 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проверочными</w:t>
      </w:r>
      <w:proofErr w:type="gramEnd"/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И,Е)ВАЛ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выходят два ученика и записывают разные варианты ответов: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Запивал – пил    Запевал – пел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прав? Почему оба варианта правильные? Как узнать какое слово имелось 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(исходя </w:t>
      </w: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предложения)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Сформулируем задачу урока: учиться проверять слова одинаковые по звучанию.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Ситуация неожиданности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тип проблемного обучения, при котором учитель создает проблемные ситуации и организует деятельность учащихся по решению учебных проблем, обеспечивает сочетание самостоятельной поисковой деятельности с усвоением готовых выводов.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на </w:t>
      </w:r>
      <w:r w:rsidRPr="00095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ветке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воробьи,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Болтают про дела свои,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Вспорхнули с </w:t>
      </w:r>
      <w:r w:rsidRPr="00095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ветки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воробьи!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заметили? (дети обратят внимание на слово ветка.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строке оно написано с 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окончанием</w:t>
      </w:r>
      <w:proofErr w:type="gramStart"/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последней с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окончанием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И)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одно слово написано с разными окончаниями? (ребята объяснить не могут)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урока: познакомить с падежами. </w:t>
      </w:r>
    </w:p>
    <w:p w:rsidR="00F84138" w:rsidRPr="00095839" w:rsidRDefault="00402FB6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F84138" w:rsidRPr="0009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Ситуация несоответствия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создание проблемной ситуации на уроке. Учитель формулирует проблемные задачи, например,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Несоответствие, доходящее иногда до противоречия, возникает:</w:t>
      </w:r>
    </w:p>
    <w:p w:rsidR="00F84138" w:rsidRPr="00095839" w:rsidRDefault="00F84138" w:rsidP="00402F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старыми, уже усвоенными знаниями и новыми фактами, обнаруживающимися в ходе решения заданий. Например, на уроке математики детям предлагается записать пример:</w:t>
      </w:r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 2 прибавить 5 и помножить на 3</w:t>
      </w:r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 2 прибавить 5, помноженное на 3. Получаются следующие записи:</w:t>
      </w:r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2+5*3=17                2+5*3=21</w:t>
      </w:r>
    </w:p>
    <w:p w:rsidR="00F84138" w:rsidRPr="00095839" w:rsidRDefault="00F84138" w:rsidP="00402FB6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Найдите ошибку в записях и выберите верный вариант.</w:t>
      </w:r>
      <w:r w:rsidRPr="00095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наших классах проходит на основе образовательной системы «Школа России».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уже с первого класса учатся создавать свои проекты. Включение школьников в </w:t>
      </w:r>
      <w:r w:rsidRPr="00095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проектную деятельность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 их размышлять, прогнозировать, предвидеть, формирует адекватную</w:t>
      </w:r>
      <w:r w:rsidRPr="0009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 и, главное, происходит интенсивное развитие детей. А проектная деятельность в свою очередь формирует мышление, умения, способности, межличностные отношения.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включаем в уроки и внеурочную деятельность элементы проблемного обучения «Начальной школы 21 века» и «Школы 2100». Руководствуясь принципами развивающего обучения, мы естественным образом выстраиваем технологию проблемного обучения. Анализ результатов диагностики показал, что у детей существенно повысилась активность на уроках, значительно увеличился интерес к учебе. В классах, где обучаются дети разного уровня интеллектуального и психического развития, не осталось детей с повышенным уровнем отвлекаемости.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интеллектуальных сил наших учеников рождается в столкновении с трудностью, в понимании и осмыслении новых фактов или понятий, характеризуется наличием проблемных ситуаций, высокого познавательного интереса ребят к теме. Связь между формированием положительной учебной мотивации и проблемным обучением объясняется тем, что такой способ организации учебного процесса детерминирует процесс активного творческого мышления учащихся, направленный на овладение общими способами решения проблемной задачи.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выяснилось, что у детей повысился интерес к учебе, новым знаниям, улучшилось эмоциональное отношение к учению, исчез страх перед преодолением трудностей, усилилось желание самостоятельного поиска разных подходов к выполнению заданий.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проблемное обучение требует значительных изменений не только в организации учебного процесса, но и в изложении учебного материала. Однако, такие изменения в настоящее время необходимы в свете снижения познавательных мотивов школьников.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говорим о современной школе, образовании, современном учителе, современном классном руководителе. Учитель </w:t>
      </w:r>
      <w:r w:rsidRPr="000958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– исследователь, предметник, воспитатель. 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работе, как классных руководителей, приоритетными являются следующие направления: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и самым главным направлением является защита, сохранение и развитие здоровья ученика.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  этого направления используем в процессе обучения </w:t>
      </w:r>
      <w:proofErr w:type="spellStart"/>
      <w:r w:rsidRPr="0009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09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технологии,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формируют у учащихся осознанную потребность в ведении здорового образа жизни.</w:t>
      </w:r>
      <w:r w:rsidR="004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методом работы в данном направлении считаем проведение физкультминуток, пальчиковых игр, релаксационных пауз на уроке, обусловленных физиологическими потребностями в двигательной активности детей. Физкультминутки помогают снять статическое утомление различных мышц, ослабить умственное напряжение, снять зрительное утомление.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_Hlk186918987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направлением в работе классного руководителя является работа по организации общения и взаимоотношений в системах «учитель-ученик», «ученик-ученик», «учитель-ученик-родитель».</w:t>
      </w:r>
      <w:r w:rsidR="00402F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педагога в организации этой работы является передача детям опыта социального общения людей.</w:t>
      </w:r>
      <w:r w:rsid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работы в этом направлении классный руководитель обучает умению проявления </w:t>
      </w:r>
      <w:proofErr w:type="spellStart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положительной эмоциональной атмосферы общения, организует просвещение и консультирование родителей по проблемам. Обучает детей и родителей активным формам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с использованием таких видов активного общения: экскурсии, походы в кино и театр, проведение совместных классных часов, праздников.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Нравственность — это процесс формирования нравственных чувств, облика, позиции и поведения </w:t>
      </w:r>
      <w:proofErr w:type="gramStart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  <w:r w:rsid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этого направления является обучение учащихся пониманию смысла человеческого существования, ценности своего существования и ценности других людей.  Воспитывать у ученика интерес к самому себе, развивать  волевые качества, формировать позитивное отношение к обычаям, традициям. </w:t>
      </w:r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направлениях интеллект и досуг, то мы активно вовлекаем детей и родителей в участии различного рода конкурсов, олимпиад. Школьного, городского, всероссийского уровня. Организуем выходы в различные культурные учреждения города в будние и выходные дни. Привлекаем родителей к совместному посещению кино, театров, концертов. 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84138"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важным является направление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138"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рейды:  учитель, родитель, представители власти. Контроль питания в школьной столовой. Участие в акциях: «Помоги пойти учиться», «Новый год - на фронт», «Российский детский Дед Мороз», «Дай лапу, друг».</w:t>
      </w:r>
    </w:p>
    <w:p w:rsidR="00402FB6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направления воспитательной работы тесно связаны между собой. Родители наших учеников – это наша поддержка и опора во всех начинаниях и идеях. </w:t>
      </w:r>
      <w:bookmarkEnd w:id="1"/>
    </w:p>
    <w:p w:rsidR="00F84138" w:rsidRPr="00095839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</w:t>
      </w:r>
    </w:p>
    <w:p w:rsidR="00F84138" w:rsidRPr="00095839" w:rsidRDefault="00F84138" w:rsidP="0040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Сегодня современные информационные технологии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  </w:t>
      </w:r>
    </w:p>
    <w:p w:rsidR="00402FB6" w:rsidRDefault="00F84138" w:rsidP="00402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применения вышеперечисленных технологий можем назвать следующее:</w:t>
      </w:r>
    </w:p>
    <w:p w:rsidR="00402FB6" w:rsidRDefault="00F84138" w:rsidP="00402FB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учащихся, развитие способностей каждого ученика,</w:t>
      </w:r>
    </w:p>
    <w:p w:rsidR="00402FB6" w:rsidRDefault="00F84138" w:rsidP="00402FB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навыка самостоятельно организовывать свою учебную деятельность,</w:t>
      </w:r>
    </w:p>
    <w:p w:rsidR="00402FB6" w:rsidRDefault="00F84138" w:rsidP="00402FB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и творческой активности учащихся</w:t>
      </w:r>
    </w:p>
    <w:p w:rsidR="00402FB6" w:rsidRDefault="00F84138" w:rsidP="00402FB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личностных качеств ученика,</w:t>
      </w:r>
    </w:p>
    <w:p w:rsidR="00F84138" w:rsidRPr="00402FB6" w:rsidRDefault="00F84138" w:rsidP="00402FB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осознанной потребности в ведении здорового образа жизни.</w:t>
      </w:r>
    </w:p>
    <w:p w:rsidR="00F84138" w:rsidRPr="00095839" w:rsidRDefault="00402FB6" w:rsidP="00402F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84138" w:rsidRPr="000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делаем вывод, что данные воспитательные технологии, которые мы эффективно используем, позволяют нам спланировать свою работу, которая направлена на достижение цели современного начального образования – развитие личности ребенка, выявление его творческих возможностей, добиться хороших результатов.  </w:t>
      </w:r>
    </w:p>
    <w:sectPr w:rsidR="00F84138" w:rsidRPr="00095839" w:rsidSect="00F84138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5D6"/>
    <w:multiLevelType w:val="hybridMultilevel"/>
    <w:tmpl w:val="C96229E2"/>
    <w:lvl w:ilvl="0" w:tplc="25D6E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56119"/>
    <w:multiLevelType w:val="multilevel"/>
    <w:tmpl w:val="743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5241"/>
    <w:multiLevelType w:val="hybridMultilevel"/>
    <w:tmpl w:val="3F0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F120E"/>
    <w:multiLevelType w:val="hybridMultilevel"/>
    <w:tmpl w:val="E8B86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2B5"/>
    <w:multiLevelType w:val="hybridMultilevel"/>
    <w:tmpl w:val="4DBEC38E"/>
    <w:lvl w:ilvl="0" w:tplc="07B60D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30D9"/>
    <w:multiLevelType w:val="hybridMultilevel"/>
    <w:tmpl w:val="7EB0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6671D"/>
    <w:multiLevelType w:val="hybridMultilevel"/>
    <w:tmpl w:val="9FC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B3E2F"/>
    <w:multiLevelType w:val="hybridMultilevel"/>
    <w:tmpl w:val="944237D0"/>
    <w:lvl w:ilvl="0" w:tplc="07B60D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94B26"/>
    <w:multiLevelType w:val="hybridMultilevel"/>
    <w:tmpl w:val="56649E00"/>
    <w:lvl w:ilvl="0" w:tplc="07B60D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61F23"/>
    <w:multiLevelType w:val="hybridMultilevel"/>
    <w:tmpl w:val="92461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30163"/>
    <w:multiLevelType w:val="hybridMultilevel"/>
    <w:tmpl w:val="D9F0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C2FFF"/>
    <w:multiLevelType w:val="hybridMultilevel"/>
    <w:tmpl w:val="966C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D7F16"/>
    <w:multiLevelType w:val="hybridMultilevel"/>
    <w:tmpl w:val="944237D0"/>
    <w:lvl w:ilvl="0" w:tplc="07B60D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38"/>
    <w:rsid w:val="00402FB6"/>
    <w:rsid w:val="00615C6B"/>
    <w:rsid w:val="007336FB"/>
    <w:rsid w:val="00874F72"/>
    <w:rsid w:val="00CA353B"/>
    <w:rsid w:val="00F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72"/>
    <w:pPr>
      <w:ind w:left="720"/>
      <w:contextualSpacing/>
    </w:pPr>
  </w:style>
  <w:style w:type="character" w:styleId="a4">
    <w:name w:val="Strong"/>
    <w:basedOn w:val="a0"/>
    <w:uiPriority w:val="22"/>
    <w:qFormat/>
    <w:rsid w:val="00F84138"/>
    <w:rPr>
      <w:b/>
      <w:bCs/>
    </w:rPr>
  </w:style>
  <w:style w:type="table" w:styleId="a5">
    <w:name w:val="Table Grid"/>
    <w:basedOn w:val="a1"/>
    <w:uiPriority w:val="59"/>
    <w:rsid w:val="00F8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72"/>
    <w:pPr>
      <w:ind w:left="720"/>
      <w:contextualSpacing/>
    </w:pPr>
  </w:style>
  <w:style w:type="character" w:styleId="a4">
    <w:name w:val="Strong"/>
    <w:basedOn w:val="a0"/>
    <w:uiPriority w:val="22"/>
    <w:qFormat/>
    <w:rsid w:val="00F84138"/>
    <w:rPr>
      <w:b/>
      <w:bCs/>
    </w:rPr>
  </w:style>
  <w:style w:type="table" w:styleId="a5">
    <w:name w:val="Table Grid"/>
    <w:basedOn w:val="a1"/>
    <w:uiPriority w:val="59"/>
    <w:rsid w:val="00F8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520F-022C-4102-AAAA-B1C1455A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2025-04-07T14:27:00Z</dcterms:created>
  <dcterms:modified xsi:type="dcterms:W3CDTF">2025-04-07T15:15:00Z</dcterms:modified>
</cp:coreProperties>
</file>