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Развитие детей дошкольного возраста: современные подходы и педагогические стратегии. Аннотация.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В статье рассматриваются ключевые аспекты развития детей дошкольного возраста, включая познавательное, речевое, социально-коммуникативное, физическое и художественно-эстетическое развитие. Особое внимание уделяется современным педагогическим подходам, способствующим гармоничному формированию личности ребенка в условиях ФГОС ДО.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Ключевые слова:  дошкольное развитие, ФГОС ДО, игровая деятельность, познавательное развитие, социализация.    Введение.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Дошкольный возраст (3–7 лет) – это период интенсивного развития, когда закладываются основы личности, формируются ключевые навыки и способности. Современная педагогика рассматривает ребенка как активного субъекта образовательного процесса, что требует от педагогов использования инновационных методов и индивидуального подхода.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Основные направления развития дошкольников.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Познавательное развитие.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Включает формирование мышления, внимания, памяти, воображения и элементарных математических представлений.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Эффективными методами являются: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Игровые технологии. (дидактические игры, головоломки, конструкторы);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Экспериментирование и исследовательская деятельность. (опыты с водой, песком, природными материалами);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Проектная деятельность. (краткосрочные проекты, например, «Почему идет дождь?»).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Речевое развитие.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Направлено на обогащение словарного запаса, развитие связной речи и фонематического слуха. Рекомендуемые приемы: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Чтение художественной литературы (сказки, стихи, загадки);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Логоритмика и артикуляционная гимнастика;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Сюжетно-ролевые игры («Магазин», «Больница»).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Социально-коммуникативное развитие.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Формирует навыки общения, эмоциональный интеллект и нравственные ориентиры. Важные аспекты: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Совместные игры и коллективные задания;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Беседы о нормах поведения и эмоциях;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Трудовое воспитание (дежурство, уход за растениями).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4. Физическое развитие.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Способствует укреплению здоровья, развитию моторики и координации. Эффективные формы работы: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Подвижные игры и эстафеты;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Гимнастика и закаливание;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Использование нестандартного оборудования (сенсорные дорожки, массажные коврики).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5. Художественно-эстетическое развитие.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Включает музыкальное воспитание, рисование, лепку и аппликацию. Методы активизации творчества: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Нетрадиционные техники рисования (пальчиковая живопись, монотипия);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Театрализованная деятельность (кукольный театр, инсценировки);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Знакомство с народным искусством.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Современные педагогические подходы.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 соответствии с ФГОС ДО, образовательный процесс должен строиться на принципах: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Индивидуализации (учет интересов и возможностей каждого ребенка);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Игровой деятельности  как ведущей формы развития;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Взаимодействия с семьей (родительские клубы, мастер-классы).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Заключение.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Эффективное развитие дошкольников возможно при комплексном подходе, сочетающем традиционные и инновационные методики. Важно создавать развивающую среду, стимулирующую познавательную активность, творчество и социальную адаптацию ребенка.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Литература.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1. Федеральный государственный образовательный стандарт дошкольного образования (ФГОС ДО).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2. Выготский Л.С. «Игра и ее роль в психическом развитии ребенка».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3. Михайленко Н.Я., Короткова Н.А. «Организация сюжетной игры в детском саду».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