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4B56" w14:textId="6E9D3398" w:rsidR="00D7199C" w:rsidRDefault="00D7199C" w:rsidP="00D7199C">
      <w:pPr>
        <w:spacing w:after="0" w:line="360" w:lineRule="auto"/>
        <w:ind w:firstLine="709"/>
        <w:jc w:val="center"/>
        <w:rPr>
          <w:rFonts w:ascii="Times New Roman" w:hAnsi="Times New Roman" w:cs="Times New Roman"/>
          <w:b/>
          <w:bCs/>
          <w:sz w:val="48"/>
          <w:szCs w:val="48"/>
        </w:rPr>
      </w:pPr>
      <w:bookmarkStart w:id="0" w:name="_Hlk192592301"/>
      <w:bookmarkEnd w:id="0"/>
      <w:r w:rsidRPr="00D7199C">
        <w:rPr>
          <w:rFonts w:ascii="Times New Roman" w:hAnsi="Times New Roman" w:cs="Times New Roman"/>
          <w:b/>
          <w:bCs/>
          <w:sz w:val="48"/>
          <w:szCs w:val="48"/>
        </w:rPr>
        <w:t>Методы монетизации современного гейминга</w:t>
      </w:r>
    </w:p>
    <w:p w14:paraId="42CCA283" w14:textId="3F834EFC" w:rsidR="00D7199C" w:rsidRDefault="00D7199C" w:rsidP="00D7199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Караваева В. М.</w:t>
      </w:r>
    </w:p>
    <w:p w14:paraId="335AF120" w14:textId="1D66A47C" w:rsidR="00D7199C" w:rsidRPr="00D7199C" w:rsidRDefault="00D7199C" w:rsidP="00D7199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Кованова К. А.</w:t>
      </w:r>
    </w:p>
    <w:p w14:paraId="2FA7F497" w14:textId="77777777" w:rsidR="006842AB" w:rsidRPr="00CE7090" w:rsidRDefault="006842AB" w:rsidP="006842AB">
      <w:pPr>
        <w:spacing w:after="0" w:line="360" w:lineRule="auto"/>
        <w:ind w:firstLine="709"/>
        <w:rPr>
          <w:rFonts w:ascii="Times New Roman" w:hAnsi="Times New Roman" w:cs="Times New Roman"/>
          <w:b/>
          <w:bCs/>
          <w:sz w:val="28"/>
          <w:szCs w:val="28"/>
        </w:rPr>
      </w:pPr>
      <w:r w:rsidRPr="008212F6">
        <w:rPr>
          <w:rFonts w:ascii="Times New Roman" w:hAnsi="Times New Roman" w:cs="Times New Roman"/>
          <w:b/>
          <w:bCs/>
          <w:sz w:val="28"/>
          <w:szCs w:val="28"/>
        </w:rPr>
        <w:t>Терминология</w:t>
      </w:r>
    </w:p>
    <w:p w14:paraId="595F0225" w14:textId="77777777" w:rsidR="006842AB" w:rsidRPr="008212F6" w:rsidRDefault="006842AB" w:rsidP="006842AB">
      <w:pPr>
        <w:spacing w:after="0" w:line="360" w:lineRule="auto"/>
        <w:ind w:firstLine="709"/>
        <w:rPr>
          <w:rFonts w:ascii="Times New Roman" w:hAnsi="Times New Roman" w:cs="Times New Roman"/>
          <w:sz w:val="28"/>
          <w:szCs w:val="28"/>
        </w:rPr>
      </w:pPr>
      <w:r w:rsidRPr="008212F6">
        <w:rPr>
          <w:rFonts w:ascii="Times New Roman" w:hAnsi="Times New Roman" w:cs="Times New Roman"/>
          <w:sz w:val="28"/>
          <w:szCs w:val="28"/>
        </w:rPr>
        <w:t>Монетизация (в играх) — это процесс превращения игрового контента и механик в источник дохода для разработчиков.</w:t>
      </w:r>
    </w:p>
    <w:p w14:paraId="2CE2359C" w14:textId="77777777" w:rsidR="006842AB" w:rsidRPr="00CE7090" w:rsidRDefault="006842AB" w:rsidP="006842AB">
      <w:pPr>
        <w:spacing w:after="0" w:line="360" w:lineRule="auto"/>
        <w:ind w:firstLine="709"/>
        <w:rPr>
          <w:rFonts w:ascii="Times New Roman" w:hAnsi="Times New Roman" w:cs="Times New Roman"/>
          <w:sz w:val="28"/>
          <w:szCs w:val="28"/>
        </w:rPr>
      </w:pPr>
      <w:r w:rsidRPr="008212F6">
        <w:rPr>
          <w:rFonts w:ascii="Times New Roman" w:hAnsi="Times New Roman" w:cs="Times New Roman"/>
          <w:sz w:val="28"/>
          <w:szCs w:val="28"/>
        </w:rPr>
        <w:t>Микротранзакции (в играх) — это небольшие платежи, которые игроки совершают внутри игр для покупки виртуальных товаров, предметов, возможностей или преимуществ.</w:t>
      </w:r>
    </w:p>
    <w:p w14:paraId="7D2F7849" w14:textId="77777777" w:rsidR="006842AB" w:rsidRPr="008212F6" w:rsidRDefault="006842AB" w:rsidP="006842AB">
      <w:pPr>
        <w:spacing w:after="0" w:line="360" w:lineRule="auto"/>
        <w:ind w:firstLine="709"/>
        <w:rPr>
          <w:rFonts w:ascii="Times New Roman" w:hAnsi="Times New Roman" w:cs="Times New Roman"/>
          <w:sz w:val="28"/>
          <w:szCs w:val="28"/>
        </w:rPr>
      </w:pPr>
      <w:r w:rsidRPr="008212F6">
        <w:rPr>
          <w:rFonts w:ascii="Times New Roman" w:hAnsi="Times New Roman" w:cs="Times New Roman"/>
          <w:sz w:val="28"/>
          <w:szCs w:val="28"/>
          <w:lang w:val="en-US"/>
        </w:rPr>
        <w:t>Free</w:t>
      </w:r>
      <w:r w:rsidRPr="008212F6">
        <w:rPr>
          <w:rFonts w:ascii="Times New Roman" w:hAnsi="Times New Roman" w:cs="Times New Roman"/>
          <w:sz w:val="28"/>
          <w:szCs w:val="28"/>
        </w:rPr>
        <w:t>-</w:t>
      </w:r>
      <w:r w:rsidRPr="008212F6">
        <w:rPr>
          <w:rFonts w:ascii="Times New Roman" w:hAnsi="Times New Roman" w:cs="Times New Roman"/>
          <w:sz w:val="28"/>
          <w:szCs w:val="28"/>
          <w:lang w:val="en-US"/>
        </w:rPr>
        <w:t>to</w:t>
      </w:r>
      <w:r w:rsidRPr="008212F6">
        <w:rPr>
          <w:rFonts w:ascii="Times New Roman" w:hAnsi="Times New Roman" w:cs="Times New Roman"/>
          <w:sz w:val="28"/>
          <w:szCs w:val="28"/>
        </w:rPr>
        <w:t>-</w:t>
      </w:r>
      <w:r w:rsidRPr="008212F6">
        <w:rPr>
          <w:rFonts w:ascii="Times New Roman" w:hAnsi="Times New Roman" w:cs="Times New Roman"/>
          <w:sz w:val="28"/>
          <w:szCs w:val="28"/>
          <w:lang w:val="en-US"/>
        </w:rPr>
        <w:t>play</w:t>
      </w:r>
      <w:r w:rsidRPr="008212F6">
        <w:rPr>
          <w:rFonts w:ascii="Times New Roman" w:hAnsi="Times New Roman" w:cs="Times New Roman"/>
          <w:sz w:val="28"/>
          <w:szCs w:val="28"/>
        </w:rPr>
        <w:t xml:space="preserve"> (F2P) — система монетизации и способ распространения компьютерных игр. Позволяет играть пользователю без обязательного внесения денежных средств.</w:t>
      </w:r>
    </w:p>
    <w:p w14:paraId="724C7C3D" w14:textId="212687D3" w:rsidR="006842AB" w:rsidRDefault="006842AB" w:rsidP="006842AB">
      <w:pPr>
        <w:spacing w:after="0" w:line="360" w:lineRule="auto"/>
        <w:ind w:firstLine="709"/>
        <w:rPr>
          <w:rFonts w:ascii="Times New Roman" w:hAnsi="Times New Roman" w:cs="Times New Roman"/>
          <w:b/>
          <w:bCs/>
          <w:sz w:val="28"/>
          <w:szCs w:val="28"/>
        </w:rPr>
      </w:pPr>
      <w:r w:rsidRPr="008212F6">
        <w:rPr>
          <w:rFonts w:ascii="Times New Roman" w:hAnsi="Times New Roman" w:cs="Times New Roman"/>
          <w:sz w:val="28"/>
          <w:szCs w:val="28"/>
          <w:lang w:val="en-US"/>
        </w:rPr>
        <w:t>Loot</w:t>
      </w:r>
      <w:r w:rsidRPr="008212F6">
        <w:rPr>
          <w:rFonts w:ascii="Times New Roman" w:hAnsi="Times New Roman" w:cs="Times New Roman"/>
          <w:sz w:val="28"/>
          <w:szCs w:val="28"/>
        </w:rPr>
        <w:t xml:space="preserve"> </w:t>
      </w:r>
      <w:r w:rsidRPr="008212F6">
        <w:rPr>
          <w:rFonts w:ascii="Times New Roman" w:hAnsi="Times New Roman" w:cs="Times New Roman"/>
          <w:sz w:val="28"/>
          <w:szCs w:val="28"/>
          <w:lang w:val="en-US"/>
        </w:rPr>
        <w:t>box</w:t>
      </w:r>
      <w:r w:rsidRPr="008212F6">
        <w:rPr>
          <w:rFonts w:ascii="Times New Roman" w:hAnsi="Times New Roman" w:cs="Times New Roman"/>
          <w:sz w:val="28"/>
          <w:szCs w:val="28"/>
        </w:rPr>
        <w:t xml:space="preserve"> - это виртуальный игровой контейнер, содержащий случайный набор внутриигровых предметов с различной степенью редкости и ценности.</w:t>
      </w:r>
    </w:p>
    <w:p w14:paraId="114F07BC" w14:textId="4D5FE121" w:rsidR="004A18E8" w:rsidRPr="004A18E8" w:rsidRDefault="004A18E8" w:rsidP="002A5863">
      <w:pPr>
        <w:spacing w:after="0" w:line="360" w:lineRule="auto"/>
        <w:ind w:firstLine="709"/>
        <w:rPr>
          <w:rFonts w:ascii="Times New Roman" w:hAnsi="Times New Roman" w:cs="Times New Roman"/>
          <w:sz w:val="28"/>
          <w:szCs w:val="28"/>
        </w:rPr>
      </w:pPr>
      <w:r w:rsidRPr="004A18E8">
        <w:rPr>
          <w:rFonts w:ascii="Times New Roman" w:hAnsi="Times New Roman" w:cs="Times New Roman"/>
          <w:b/>
          <w:bCs/>
          <w:sz w:val="28"/>
          <w:szCs w:val="28"/>
        </w:rPr>
        <w:t>Аннотация</w:t>
      </w:r>
    </w:p>
    <w:p w14:paraId="3285DD67" w14:textId="107FABDB" w:rsidR="004A18E8" w:rsidRPr="004A18E8" w:rsidRDefault="004A18E8" w:rsidP="002A5863">
      <w:pPr>
        <w:spacing w:after="0" w:line="360" w:lineRule="auto"/>
        <w:ind w:firstLine="709"/>
        <w:rPr>
          <w:rFonts w:ascii="Times New Roman" w:hAnsi="Times New Roman" w:cs="Times New Roman"/>
          <w:sz w:val="28"/>
          <w:szCs w:val="28"/>
        </w:rPr>
      </w:pPr>
      <w:r w:rsidRPr="004A18E8">
        <w:rPr>
          <w:rFonts w:ascii="Times New Roman" w:hAnsi="Times New Roman" w:cs="Times New Roman"/>
          <w:sz w:val="28"/>
          <w:szCs w:val="28"/>
        </w:rPr>
        <w:t xml:space="preserve">Статья рассматривает различные подходы к монетизации игр, такие как платная подписка, микротранзакции, реклама и премиальные модели. Исследуются причины роста популярности </w:t>
      </w:r>
      <w:r w:rsidR="002A5863" w:rsidRPr="008212F6">
        <w:rPr>
          <w:rFonts w:ascii="Times New Roman" w:hAnsi="Times New Roman" w:cs="Times New Roman"/>
          <w:sz w:val="28"/>
          <w:szCs w:val="28"/>
          <w:lang w:val="en-US"/>
        </w:rPr>
        <w:t>Free</w:t>
      </w:r>
      <w:r w:rsidR="002A5863" w:rsidRPr="008212F6">
        <w:rPr>
          <w:rFonts w:ascii="Times New Roman" w:hAnsi="Times New Roman" w:cs="Times New Roman"/>
          <w:sz w:val="28"/>
          <w:szCs w:val="28"/>
        </w:rPr>
        <w:t>-</w:t>
      </w:r>
      <w:r w:rsidR="002A5863" w:rsidRPr="008212F6">
        <w:rPr>
          <w:rFonts w:ascii="Times New Roman" w:hAnsi="Times New Roman" w:cs="Times New Roman"/>
          <w:sz w:val="28"/>
          <w:szCs w:val="28"/>
          <w:lang w:val="en-US"/>
        </w:rPr>
        <w:t>to</w:t>
      </w:r>
      <w:r w:rsidR="002A5863" w:rsidRPr="008212F6">
        <w:rPr>
          <w:rFonts w:ascii="Times New Roman" w:hAnsi="Times New Roman" w:cs="Times New Roman"/>
          <w:sz w:val="28"/>
          <w:szCs w:val="28"/>
        </w:rPr>
        <w:t>-</w:t>
      </w:r>
      <w:r w:rsidR="002A5863" w:rsidRPr="008212F6">
        <w:rPr>
          <w:rFonts w:ascii="Times New Roman" w:hAnsi="Times New Roman" w:cs="Times New Roman"/>
          <w:sz w:val="28"/>
          <w:szCs w:val="28"/>
          <w:lang w:val="en-US"/>
        </w:rPr>
        <w:t>play</w:t>
      </w:r>
      <w:r w:rsidR="002A5863" w:rsidRPr="008212F6">
        <w:rPr>
          <w:rFonts w:ascii="Times New Roman" w:hAnsi="Times New Roman" w:cs="Times New Roman"/>
          <w:sz w:val="28"/>
          <w:szCs w:val="28"/>
        </w:rPr>
        <w:t>-</w:t>
      </w:r>
      <w:r w:rsidRPr="004A18E8">
        <w:rPr>
          <w:rFonts w:ascii="Times New Roman" w:hAnsi="Times New Roman" w:cs="Times New Roman"/>
          <w:sz w:val="28"/>
          <w:szCs w:val="28"/>
        </w:rPr>
        <w:t>игр и способы повышения доходов разработчиков через использование микротранзакций</w:t>
      </w:r>
      <w:r w:rsidR="00B5663F" w:rsidRPr="008212F6">
        <w:rPr>
          <w:rFonts w:ascii="Times New Roman" w:hAnsi="Times New Roman" w:cs="Times New Roman"/>
          <w:sz w:val="28"/>
          <w:szCs w:val="28"/>
        </w:rPr>
        <w:t>.</w:t>
      </w:r>
      <w:r w:rsidRPr="004A18E8">
        <w:rPr>
          <w:rFonts w:ascii="Times New Roman" w:hAnsi="Times New Roman" w:cs="Times New Roman"/>
          <w:sz w:val="28"/>
          <w:szCs w:val="28"/>
        </w:rPr>
        <w:t xml:space="preserve"> Особое внимание уделено этическим аспектам монетизации, таким как </w:t>
      </w:r>
      <w:r w:rsidR="00933BB5" w:rsidRPr="008212F6">
        <w:rPr>
          <w:rFonts w:ascii="Times New Roman" w:hAnsi="Times New Roman" w:cs="Times New Roman"/>
          <w:sz w:val="28"/>
          <w:szCs w:val="28"/>
          <w:lang w:val="en-US"/>
        </w:rPr>
        <w:t>Loot</w:t>
      </w:r>
      <w:r w:rsidR="00933BB5" w:rsidRPr="008212F6">
        <w:rPr>
          <w:rFonts w:ascii="Times New Roman" w:hAnsi="Times New Roman" w:cs="Times New Roman"/>
          <w:sz w:val="28"/>
          <w:szCs w:val="28"/>
        </w:rPr>
        <w:t xml:space="preserve"> </w:t>
      </w:r>
      <w:r w:rsidR="00933BB5" w:rsidRPr="008212F6">
        <w:rPr>
          <w:rFonts w:ascii="Times New Roman" w:hAnsi="Times New Roman" w:cs="Times New Roman"/>
          <w:sz w:val="28"/>
          <w:szCs w:val="28"/>
          <w:lang w:val="en-US"/>
        </w:rPr>
        <w:t>box</w:t>
      </w:r>
      <w:r w:rsidRPr="004A18E8">
        <w:rPr>
          <w:rFonts w:ascii="Times New Roman" w:hAnsi="Times New Roman" w:cs="Times New Roman"/>
          <w:sz w:val="28"/>
          <w:szCs w:val="28"/>
        </w:rPr>
        <w:t xml:space="preserve"> и возможность влияния на игровую механику через покупку внутриигровых предметов. Делается вывод о необходимости поиска баланса между доходностью игры и удовлетворенностью пользователей.</w:t>
      </w:r>
    </w:p>
    <w:p w14:paraId="548B987A" w14:textId="77777777" w:rsidR="004A18E8" w:rsidRPr="004A18E8" w:rsidRDefault="004A18E8" w:rsidP="002A5863">
      <w:pPr>
        <w:spacing w:after="0" w:line="360" w:lineRule="auto"/>
        <w:ind w:firstLine="709"/>
        <w:rPr>
          <w:rFonts w:ascii="Times New Roman" w:hAnsi="Times New Roman" w:cs="Times New Roman"/>
          <w:sz w:val="28"/>
          <w:szCs w:val="28"/>
        </w:rPr>
      </w:pPr>
      <w:r w:rsidRPr="004A18E8">
        <w:rPr>
          <w:rFonts w:ascii="Times New Roman" w:hAnsi="Times New Roman" w:cs="Times New Roman"/>
          <w:b/>
          <w:bCs/>
          <w:sz w:val="28"/>
          <w:szCs w:val="28"/>
        </w:rPr>
        <w:t>Вступление</w:t>
      </w:r>
    </w:p>
    <w:p w14:paraId="138DA652" w14:textId="3C3262A5" w:rsidR="003B2F3B" w:rsidRDefault="002A5863" w:rsidP="003B2F3B">
      <w:pPr>
        <w:spacing w:after="0" w:line="360" w:lineRule="auto"/>
        <w:ind w:firstLine="709"/>
        <w:rPr>
          <w:rFonts w:ascii="Times New Roman" w:hAnsi="Times New Roman" w:cs="Times New Roman"/>
          <w:b/>
          <w:bCs/>
          <w:sz w:val="28"/>
          <w:szCs w:val="28"/>
        </w:rPr>
      </w:pPr>
      <w:r w:rsidRPr="008212F6">
        <w:rPr>
          <w:rFonts w:ascii="Times New Roman" w:hAnsi="Times New Roman" w:cs="Times New Roman"/>
          <w:sz w:val="28"/>
          <w:szCs w:val="28"/>
        </w:rPr>
        <w:t>Современная индустрия видеоигр представляет собой один из наиболее быстрорастущих сегментов цифровой экономики. Однако разработка игр требует значительных финансовых вложений, что приводит к необходимости поиска эффективных стратегий получения дохода</w:t>
      </w:r>
      <w:r w:rsidR="004A18E8" w:rsidRPr="004A18E8">
        <w:rPr>
          <w:rFonts w:ascii="Times New Roman" w:hAnsi="Times New Roman" w:cs="Times New Roman"/>
          <w:sz w:val="28"/>
          <w:szCs w:val="28"/>
        </w:rPr>
        <w:t xml:space="preserve">. Одной из важнейших </w:t>
      </w:r>
      <w:r w:rsidR="004A18E8" w:rsidRPr="004A18E8">
        <w:rPr>
          <w:rFonts w:ascii="Times New Roman" w:hAnsi="Times New Roman" w:cs="Times New Roman"/>
          <w:sz w:val="28"/>
          <w:szCs w:val="28"/>
        </w:rPr>
        <w:lastRenderedPageBreak/>
        <w:t xml:space="preserve">составляющих этой системы является монетизация, которая обеспечивает финансовую устойчивость проекта и позволяет разработчикам </w:t>
      </w:r>
      <w:r w:rsidR="004A18E8" w:rsidRPr="008212F6">
        <w:rPr>
          <w:rFonts w:ascii="Times New Roman" w:hAnsi="Times New Roman" w:cs="Times New Roman"/>
          <w:sz w:val="28"/>
          <w:szCs w:val="28"/>
        </w:rPr>
        <w:t xml:space="preserve">создавать </w:t>
      </w:r>
      <w:r w:rsidR="004A18E8" w:rsidRPr="004A18E8">
        <w:rPr>
          <w:rFonts w:ascii="Times New Roman" w:hAnsi="Times New Roman" w:cs="Times New Roman"/>
          <w:sz w:val="28"/>
          <w:szCs w:val="28"/>
        </w:rPr>
        <w:t>новы</w:t>
      </w:r>
      <w:r w:rsidR="004A18E8" w:rsidRPr="008212F6">
        <w:rPr>
          <w:rFonts w:ascii="Times New Roman" w:hAnsi="Times New Roman" w:cs="Times New Roman"/>
          <w:sz w:val="28"/>
          <w:szCs w:val="28"/>
        </w:rPr>
        <w:t>е</w:t>
      </w:r>
      <w:r w:rsidR="004A18E8" w:rsidRPr="004A18E8">
        <w:rPr>
          <w:rFonts w:ascii="Times New Roman" w:hAnsi="Times New Roman" w:cs="Times New Roman"/>
          <w:sz w:val="28"/>
          <w:szCs w:val="28"/>
        </w:rPr>
        <w:t xml:space="preserve"> продукт</w:t>
      </w:r>
      <w:r w:rsidR="004A18E8" w:rsidRPr="008212F6">
        <w:rPr>
          <w:rFonts w:ascii="Times New Roman" w:hAnsi="Times New Roman" w:cs="Times New Roman"/>
          <w:sz w:val="28"/>
          <w:szCs w:val="28"/>
        </w:rPr>
        <w:t>ы</w:t>
      </w:r>
      <w:r w:rsidR="004A18E8" w:rsidRPr="004A18E8">
        <w:rPr>
          <w:rFonts w:ascii="Times New Roman" w:hAnsi="Times New Roman" w:cs="Times New Roman"/>
          <w:sz w:val="28"/>
          <w:szCs w:val="28"/>
        </w:rPr>
        <w:t>. Однако в последние годы вопрос монетизации стал особенно острым, поскольку появились новые бизнес-модели, вызывающие споры среди игроков и критиков. Цель данной работы — рассмотреть современные методы монетизации в компьютерных играх, проанализировать их эффективность и выявить ключевые проблемы, возникающие при их применении.</w:t>
      </w:r>
    </w:p>
    <w:p w14:paraId="30A04AE7" w14:textId="79D24AD4" w:rsidR="00B5663F" w:rsidRPr="003B2F3B" w:rsidRDefault="004A18E8" w:rsidP="003B2F3B">
      <w:pPr>
        <w:spacing w:after="0" w:line="360" w:lineRule="auto"/>
        <w:ind w:firstLine="709"/>
        <w:rPr>
          <w:rFonts w:ascii="Times New Roman" w:hAnsi="Times New Roman" w:cs="Times New Roman"/>
          <w:sz w:val="28"/>
          <w:szCs w:val="28"/>
        </w:rPr>
      </w:pPr>
      <w:r w:rsidRPr="004A18E8">
        <w:rPr>
          <w:rFonts w:ascii="Times New Roman" w:hAnsi="Times New Roman" w:cs="Times New Roman"/>
          <w:b/>
          <w:bCs/>
          <w:sz w:val="28"/>
          <w:szCs w:val="28"/>
        </w:rPr>
        <w:t>Основная часть</w:t>
      </w:r>
    </w:p>
    <w:p w14:paraId="0D851849" w14:textId="77777777" w:rsidR="004A18E8" w:rsidRPr="004A18E8" w:rsidRDefault="004A18E8" w:rsidP="002A5863">
      <w:pPr>
        <w:spacing w:after="0" w:line="360" w:lineRule="auto"/>
        <w:ind w:firstLine="709"/>
        <w:rPr>
          <w:rFonts w:ascii="Times New Roman" w:hAnsi="Times New Roman" w:cs="Times New Roman"/>
          <w:b/>
          <w:bCs/>
          <w:sz w:val="28"/>
          <w:szCs w:val="28"/>
        </w:rPr>
      </w:pPr>
      <w:r w:rsidRPr="004A18E8">
        <w:rPr>
          <w:rFonts w:ascii="Times New Roman" w:hAnsi="Times New Roman" w:cs="Times New Roman"/>
          <w:b/>
          <w:bCs/>
          <w:sz w:val="28"/>
          <w:szCs w:val="28"/>
        </w:rPr>
        <w:t>Методика исследования</w:t>
      </w:r>
    </w:p>
    <w:p w14:paraId="121DBB4C" w14:textId="30A4DB52" w:rsidR="00D00B85" w:rsidRDefault="004A18E8" w:rsidP="00135F6A">
      <w:pPr>
        <w:spacing w:after="0" w:line="360" w:lineRule="auto"/>
        <w:ind w:firstLine="709"/>
        <w:rPr>
          <w:rFonts w:ascii="Times New Roman" w:hAnsi="Times New Roman" w:cs="Times New Roman"/>
          <w:noProof/>
          <w:sz w:val="28"/>
          <w:szCs w:val="28"/>
        </w:rPr>
      </w:pPr>
      <w:r w:rsidRPr="004A18E8">
        <w:rPr>
          <w:rFonts w:ascii="Times New Roman" w:hAnsi="Times New Roman" w:cs="Times New Roman"/>
          <w:sz w:val="28"/>
          <w:szCs w:val="28"/>
        </w:rPr>
        <w:t xml:space="preserve">Для анализа методов монетизации компьютерных игр использовались данные из открытых источников, таких как обзоры игровых </w:t>
      </w:r>
      <w:proofErr w:type="gramStart"/>
      <w:r w:rsidRPr="004A18E8">
        <w:rPr>
          <w:rFonts w:ascii="Times New Roman" w:hAnsi="Times New Roman" w:cs="Times New Roman"/>
          <w:sz w:val="28"/>
          <w:szCs w:val="28"/>
        </w:rPr>
        <w:t>сообществ</w:t>
      </w:r>
      <w:r w:rsidR="00BB08F4">
        <w:rPr>
          <w:rFonts w:ascii="Times New Roman" w:hAnsi="Times New Roman" w:cs="Times New Roman"/>
          <w:sz w:val="28"/>
          <w:szCs w:val="28"/>
        </w:rPr>
        <w:t>(</w:t>
      </w:r>
      <w:proofErr w:type="gramEnd"/>
      <w:r w:rsidR="00BB08F4">
        <w:rPr>
          <w:rFonts w:ascii="Times New Roman" w:hAnsi="Times New Roman" w:cs="Times New Roman"/>
          <w:sz w:val="28"/>
          <w:szCs w:val="28"/>
        </w:rPr>
        <w:t xml:space="preserve">статьи </w:t>
      </w:r>
      <w:proofErr w:type="spellStart"/>
      <w:r w:rsidR="00BB08F4">
        <w:rPr>
          <w:rFonts w:ascii="Times New Roman" w:hAnsi="Times New Roman" w:cs="Times New Roman"/>
          <w:sz w:val="28"/>
          <w:szCs w:val="28"/>
          <w:lang w:val="en-US"/>
        </w:rPr>
        <w:t>StopGame</w:t>
      </w:r>
      <w:proofErr w:type="spellEnd"/>
      <w:r w:rsidR="00BB08F4" w:rsidRPr="00BB08F4">
        <w:rPr>
          <w:rFonts w:ascii="Times New Roman" w:hAnsi="Times New Roman" w:cs="Times New Roman"/>
          <w:sz w:val="28"/>
          <w:szCs w:val="28"/>
        </w:rPr>
        <w:t>.</w:t>
      </w:r>
      <w:proofErr w:type="spellStart"/>
      <w:r w:rsidR="00BB08F4">
        <w:rPr>
          <w:rFonts w:ascii="Times New Roman" w:hAnsi="Times New Roman" w:cs="Times New Roman"/>
          <w:sz w:val="28"/>
          <w:szCs w:val="28"/>
          <w:lang w:val="en-US"/>
        </w:rPr>
        <w:t>ru</w:t>
      </w:r>
      <w:proofErr w:type="spellEnd"/>
      <w:r w:rsidR="00BB08F4" w:rsidRPr="00BB08F4">
        <w:rPr>
          <w:rFonts w:ascii="Times New Roman" w:hAnsi="Times New Roman" w:cs="Times New Roman"/>
          <w:sz w:val="28"/>
          <w:szCs w:val="28"/>
        </w:rPr>
        <w:t xml:space="preserve">), </w:t>
      </w:r>
      <w:proofErr w:type="gramStart"/>
      <w:r w:rsidR="00BB08F4">
        <w:rPr>
          <w:rFonts w:ascii="Times New Roman" w:hAnsi="Times New Roman" w:cs="Times New Roman"/>
          <w:sz w:val="28"/>
          <w:szCs w:val="28"/>
        </w:rPr>
        <w:t>статистики(</w:t>
      </w:r>
      <w:proofErr w:type="gramEnd"/>
      <w:r w:rsidR="00BB08F4">
        <w:rPr>
          <w:rFonts w:ascii="Times New Roman" w:hAnsi="Times New Roman" w:cs="Times New Roman"/>
          <w:sz w:val="28"/>
          <w:szCs w:val="28"/>
        </w:rPr>
        <w:t xml:space="preserve">например </w:t>
      </w:r>
      <w:proofErr w:type="spellStart"/>
      <w:r w:rsidR="00BB08F4">
        <w:rPr>
          <w:rFonts w:ascii="Times New Roman" w:hAnsi="Times New Roman" w:cs="Times New Roman"/>
          <w:sz w:val="28"/>
          <w:szCs w:val="28"/>
        </w:rPr>
        <w:t>Анкетолог</w:t>
      </w:r>
      <w:proofErr w:type="spellEnd"/>
      <w:r w:rsidR="00BB08F4">
        <w:rPr>
          <w:rFonts w:ascii="Times New Roman" w:hAnsi="Times New Roman" w:cs="Times New Roman"/>
          <w:sz w:val="28"/>
          <w:szCs w:val="28"/>
        </w:rPr>
        <w:t>.</w:t>
      </w:r>
      <w:proofErr w:type="spellStart"/>
      <w:r w:rsidR="00BB08F4">
        <w:rPr>
          <w:rFonts w:ascii="Times New Roman" w:hAnsi="Times New Roman" w:cs="Times New Roman"/>
          <w:sz w:val="28"/>
          <w:szCs w:val="28"/>
          <w:lang w:val="en-US"/>
        </w:rPr>
        <w:t>ru</w:t>
      </w:r>
      <w:proofErr w:type="spellEnd"/>
      <w:r w:rsidR="00BB08F4" w:rsidRPr="00BB08F4">
        <w:rPr>
          <w:rFonts w:ascii="Times New Roman" w:hAnsi="Times New Roman" w:cs="Times New Roman"/>
          <w:sz w:val="28"/>
          <w:szCs w:val="28"/>
        </w:rPr>
        <w:t xml:space="preserve">) </w:t>
      </w:r>
      <w:r w:rsidR="00BB08F4">
        <w:rPr>
          <w:rFonts w:ascii="Times New Roman" w:hAnsi="Times New Roman" w:cs="Times New Roman"/>
          <w:sz w:val="28"/>
          <w:szCs w:val="28"/>
        </w:rPr>
        <w:t>и</w:t>
      </w:r>
      <w:r w:rsidR="00BB08F4" w:rsidRPr="00BB08F4">
        <w:rPr>
          <w:rFonts w:ascii="Times New Roman" w:hAnsi="Times New Roman" w:cs="Times New Roman"/>
          <w:sz w:val="28"/>
          <w:szCs w:val="28"/>
        </w:rPr>
        <w:t xml:space="preserve"> </w:t>
      </w:r>
      <w:r w:rsidR="00BB08F4">
        <w:rPr>
          <w:rFonts w:ascii="Times New Roman" w:hAnsi="Times New Roman" w:cs="Times New Roman"/>
          <w:sz w:val="28"/>
          <w:szCs w:val="28"/>
        </w:rPr>
        <w:t xml:space="preserve">осуждение </w:t>
      </w:r>
      <w:proofErr w:type="gramStart"/>
      <w:r w:rsidR="00BB08F4">
        <w:rPr>
          <w:rFonts w:ascii="Times New Roman" w:hAnsi="Times New Roman" w:cs="Times New Roman"/>
          <w:sz w:val="28"/>
          <w:szCs w:val="28"/>
        </w:rPr>
        <w:t>игроков(</w:t>
      </w:r>
      <w:proofErr w:type="gramEnd"/>
      <w:r w:rsidR="00BB08F4">
        <w:rPr>
          <w:rFonts w:ascii="Times New Roman" w:hAnsi="Times New Roman" w:cs="Times New Roman"/>
          <w:sz w:val="28"/>
          <w:szCs w:val="28"/>
        </w:rPr>
        <w:t xml:space="preserve">форум </w:t>
      </w:r>
      <w:proofErr w:type="spellStart"/>
      <w:r w:rsidR="00BB08F4">
        <w:rPr>
          <w:rFonts w:ascii="Times New Roman" w:hAnsi="Times New Roman" w:cs="Times New Roman"/>
          <w:sz w:val="28"/>
          <w:szCs w:val="28"/>
          <w:lang w:val="en-US"/>
        </w:rPr>
        <w:t>StopGame</w:t>
      </w:r>
      <w:proofErr w:type="spellEnd"/>
      <w:r w:rsidR="00BB08F4" w:rsidRPr="00BB08F4">
        <w:rPr>
          <w:rFonts w:ascii="Times New Roman" w:hAnsi="Times New Roman" w:cs="Times New Roman"/>
          <w:sz w:val="28"/>
          <w:szCs w:val="28"/>
        </w:rPr>
        <w:t>.</w:t>
      </w:r>
      <w:proofErr w:type="spellStart"/>
      <w:r w:rsidR="00BB08F4">
        <w:rPr>
          <w:rFonts w:ascii="Times New Roman" w:hAnsi="Times New Roman" w:cs="Times New Roman"/>
          <w:sz w:val="28"/>
          <w:szCs w:val="28"/>
          <w:lang w:val="en-US"/>
        </w:rPr>
        <w:t>ru</w:t>
      </w:r>
      <w:proofErr w:type="spellEnd"/>
      <w:r w:rsidR="00BB08F4">
        <w:rPr>
          <w:rFonts w:ascii="Times New Roman" w:hAnsi="Times New Roman" w:cs="Times New Roman"/>
          <w:sz w:val="28"/>
          <w:szCs w:val="28"/>
        </w:rPr>
        <w:t>)</w:t>
      </w:r>
      <w:r w:rsidRPr="004A18E8">
        <w:rPr>
          <w:rFonts w:ascii="Times New Roman" w:hAnsi="Times New Roman" w:cs="Times New Roman"/>
          <w:sz w:val="28"/>
          <w:szCs w:val="28"/>
        </w:rPr>
        <w:t>. Основные исследуемые категории включают платные подписки, микротранзакции, рекламу и премиальные модели.</w:t>
      </w:r>
      <w:r w:rsidR="00BB08F4" w:rsidRPr="00BB08F4">
        <w:rPr>
          <w:rFonts w:ascii="Times New Roman" w:hAnsi="Times New Roman" w:cs="Times New Roman"/>
          <w:noProof/>
          <w:sz w:val="28"/>
          <w:szCs w:val="28"/>
        </w:rPr>
        <w:t xml:space="preserve"> </w:t>
      </w:r>
      <w:r w:rsidR="00BB08F4">
        <w:rPr>
          <w:rFonts w:ascii="Times New Roman" w:hAnsi="Times New Roman" w:cs="Times New Roman"/>
          <w:noProof/>
          <w:sz w:val="28"/>
          <w:szCs w:val="28"/>
        </w:rPr>
        <w:drawing>
          <wp:inline distT="0" distB="0" distL="0" distR="0" wp14:anchorId="6D018795" wp14:editId="6EBB48A0">
            <wp:extent cx="5486400" cy="3200400"/>
            <wp:effectExtent l="0" t="0" r="0" b="0"/>
            <wp:docPr id="24141583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72523DC" w14:textId="77777777" w:rsidR="00135F6A" w:rsidRDefault="00135F6A" w:rsidP="00135F6A">
      <w:pPr>
        <w:spacing w:after="0" w:line="360" w:lineRule="auto"/>
        <w:ind w:firstLine="709"/>
        <w:rPr>
          <w:rFonts w:ascii="Times New Roman" w:hAnsi="Times New Roman" w:cs="Times New Roman"/>
          <w:noProof/>
          <w:sz w:val="28"/>
          <w:szCs w:val="28"/>
        </w:rPr>
      </w:pPr>
    </w:p>
    <w:p w14:paraId="38FD1C04" w14:textId="38CE2248" w:rsidR="00D00B85" w:rsidRDefault="00D00B85" w:rsidP="002A586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общей сложности 32% российских интернет-пользователе </w:t>
      </w:r>
      <w:r w:rsidR="003B2F3B">
        <w:rPr>
          <w:rFonts w:ascii="Times New Roman" w:hAnsi="Times New Roman" w:cs="Times New Roman"/>
          <w:sz w:val="28"/>
          <w:szCs w:val="28"/>
        </w:rPr>
        <w:t>«</w:t>
      </w:r>
      <w:proofErr w:type="spellStart"/>
      <w:r>
        <w:rPr>
          <w:rFonts w:ascii="Times New Roman" w:hAnsi="Times New Roman" w:cs="Times New Roman"/>
          <w:sz w:val="28"/>
          <w:szCs w:val="28"/>
        </w:rPr>
        <w:t>донатят</w:t>
      </w:r>
      <w:proofErr w:type="spellEnd"/>
      <w:r w:rsidR="003B2F3B">
        <w:rPr>
          <w:rFonts w:ascii="Times New Roman" w:hAnsi="Times New Roman" w:cs="Times New Roman"/>
          <w:sz w:val="28"/>
          <w:szCs w:val="28"/>
        </w:rPr>
        <w:t>»</w:t>
      </w:r>
      <w:r>
        <w:rPr>
          <w:rFonts w:ascii="Times New Roman" w:hAnsi="Times New Roman" w:cs="Times New Roman"/>
          <w:sz w:val="28"/>
          <w:szCs w:val="28"/>
        </w:rPr>
        <w:t xml:space="preserve"> в видеоиграх. Из них:</w:t>
      </w:r>
    </w:p>
    <w:p w14:paraId="52F40BE5" w14:textId="77777777" w:rsidR="00D00B85" w:rsidRDefault="00D00B85" w:rsidP="002A5863">
      <w:pPr>
        <w:spacing w:after="0" w:line="360" w:lineRule="auto"/>
        <w:ind w:firstLine="709"/>
        <w:rPr>
          <w:rFonts w:ascii="Times New Roman" w:hAnsi="Times New Roman" w:cs="Times New Roman"/>
          <w:sz w:val="28"/>
          <w:szCs w:val="28"/>
        </w:rPr>
      </w:pPr>
    </w:p>
    <w:p w14:paraId="7E82043F" w14:textId="1456F17C" w:rsidR="00D00B85" w:rsidRPr="004A18E8" w:rsidRDefault="00D00B85" w:rsidP="002A5863">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67ADBBD" wp14:editId="095945ED">
            <wp:extent cx="5486400" cy="3200400"/>
            <wp:effectExtent l="0" t="0" r="0" b="0"/>
            <wp:docPr id="132338933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94A767" w14:textId="77777777" w:rsidR="004A18E8" w:rsidRPr="004A18E8" w:rsidRDefault="004A18E8" w:rsidP="002A5863">
      <w:pPr>
        <w:spacing w:after="0" w:line="360" w:lineRule="auto"/>
        <w:ind w:firstLine="709"/>
        <w:rPr>
          <w:rFonts w:ascii="Times New Roman" w:hAnsi="Times New Roman" w:cs="Times New Roman"/>
          <w:b/>
          <w:bCs/>
          <w:sz w:val="28"/>
          <w:szCs w:val="28"/>
        </w:rPr>
      </w:pPr>
      <w:r w:rsidRPr="004A18E8">
        <w:rPr>
          <w:rFonts w:ascii="Times New Roman" w:hAnsi="Times New Roman" w:cs="Times New Roman"/>
          <w:b/>
          <w:bCs/>
          <w:sz w:val="28"/>
          <w:szCs w:val="28"/>
        </w:rPr>
        <w:t>Полученные результаты и их объяснение</w:t>
      </w:r>
    </w:p>
    <w:p w14:paraId="67E6EBA3" w14:textId="77777777" w:rsidR="004A18E8" w:rsidRPr="004A18E8" w:rsidRDefault="004A18E8" w:rsidP="002A5863">
      <w:pPr>
        <w:spacing w:after="0" w:line="360" w:lineRule="auto"/>
        <w:ind w:firstLine="709"/>
        <w:rPr>
          <w:rFonts w:ascii="Times New Roman" w:hAnsi="Times New Roman" w:cs="Times New Roman"/>
          <w:b/>
          <w:bCs/>
          <w:sz w:val="28"/>
          <w:szCs w:val="28"/>
        </w:rPr>
      </w:pPr>
      <w:r w:rsidRPr="004A18E8">
        <w:rPr>
          <w:rFonts w:ascii="Times New Roman" w:hAnsi="Times New Roman" w:cs="Times New Roman"/>
          <w:b/>
          <w:bCs/>
          <w:sz w:val="28"/>
          <w:szCs w:val="28"/>
        </w:rPr>
        <w:t>Платные подписки</w:t>
      </w:r>
    </w:p>
    <w:p w14:paraId="20EAC886" w14:textId="77777777" w:rsidR="004A18E8" w:rsidRPr="004A18E8" w:rsidRDefault="004A18E8" w:rsidP="002A5863">
      <w:pPr>
        <w:spacing w:after="0" w:line="360" w:lineRule="auto"/>
        <w:ind w:firstLine="709"/>
        <w:rPr>
          <w:rFonts w:ascii="Times New Roman" w:hAnsi="Times New Roman" w:cs="Times New Roman"/>
          <w:sz w:val="28"/>
          <w:szCs w:val="28"/>
        </w:rPr>
      </w:pPr>
      <w:r w:rsidRPr="004A18E8">
        <w:rPr>
          <w:rFonts w:ascii="Times New Roman" w:hAnsi="Times New Roman" w:cs="Times New Roman"/>
          <w:sz w:val="28"/>
          <w:szCs w:val="28"/>
        </w:rPr>
        <w:t>Платные подписки остаются популярным способом монетизации многопользовательских онлайн-игр (MMO), обеспечивая стабильный поток дохода для разработчиков. Например, World of Warcraft, будучи одной из первых успешных MMO с моделью подписки, до сих пор сохраняет значительную аудиторию благодаря регулярному выпуску обновлений и дополнений. Однако такая модель подходит далеко не для всех жанров и требует значительных вложений в контент, чтобы поддерживать интерес подписчиков.</w:t>
      </w:r>
    </w:p>
    <w:p w14:paraId="6A1B7D44" w14:textId="77777777" w:rsidR="004A18E8" w:rsidRPr="004A18E8" w:rsidRDefault="004A18E8" w:rsidP="002A5863">
      <w:pPr>
        <w:spacing w:after="0" w:line="360" w:lineRule="auto"/>
        <w:ind w:firstLine="709"/>
        <w:rPr>
          <w:rFonts w:ascii="Times New Roman" w:hAnsi="Times New Roman" w:cs="Times New Roman"/>
          <w:b/>
          <w:bCs/>
          <w:sz w:val="28"/>
          <w:szCs w:val="28"/>
        </w:rPr>
      </w:pPr>
      <w:r w:rsidRPr="004A18E8">
        <w:rPr>
          <w:rFonts w:ascii="Times New Roman" w:hAnsi="Times New Roman" w:cs="Times New Roman"/>
          <w:b/>
          <w:bCs/>
          <w:sz w:val="28"/>
          <w:szCs w:val="28"/>
        </w:rPr>
        <w:t>Микротранзакции</w:t>
      </w:r>
    </w:p>
    <w:p w14:paraId="3BA18992" w14:textId="0A4CD6DB" w:rsidR="004A18E8" w:rsidRDefault="004A18E8" w:rsidP="002A5863">
      <w:pPr>
        <w:spacing w:after="0" w:line="360" w:lineRule="auto"/>
        <w:ind w:firstLine="709"/>
        <w:rPr>
          <w:rFonts w:ascii="Times New Roman" w:hAnsi="Times New Roman" w:cs="Times New Roman"/>
          <w:sz w:val="28"/>
          <w:szCs w:val="28"/>
        </w:rPr>
      </w:pPr>
      <w:r w:rsidRPr="004A18E8">
        <w:rPr>
          <w:rFonts w:ascii="Times New Roman" w:hAnsi="Times New Roman" w:cs="Times New Roman"/>
          <w:sz w:val="28"/>
          <w:szCs w:val="28"/>
        </w:rPr>
        <w:t xml:space="preserve">Микротранзакции стали доминирующей формой монетизации в </w:t>
      </w:r>
      <w:r w:rsidR="002A5863" w:rsidRPr="008212F6">
        <w:rPr>
          <w:rFonts w:ascii="Times New Roman" w:hAnsi="Times New Roman" w:cs="Times New Roman"/>
          <w:sz w:val="28"/>
          <w:szCs w:val="28"/>
          <w:lang w:val="en-US"/>
        </w:rPr>
        <w:t>Free</w:t>
      </w:r>
      <w:r w:rsidR="002A5863" w:rsidRPr="008212F6">
        <w:rPr>
          <w:rFonts w:ascii="Times New Roman" w:hAnsi="Times New Roman" w:cs="Times New Roman"/>
          <w:sz w:val="28"/>
          <w:szCs w:val="28"/>
        </w:rPr>
        <w:t>-</w:t>
      </w:r>
      <w:r w:rsidR="002A5863" w:rsidRPr="008212F6">
        <w:rPr>
          <w:rFonts w:ascii="Times New Roman" w:hAnsi="Times New Roman" w:cs="Times New Roman"/>
          <w:sz w:val="28"/>
          <w:szCs w:val="28"/>
          <w:lang w:val="en-US"/>
        </w:rPr>
        <w:t>to</w:t>
      </w:r>
      <w:r w:rsidR="002A5863" w:rsidRPr="008212F6">
        <w:rPr>
          <w:rFonts w:ascii="Times New Roman" w:hAnsi="Times New Roman" w:cs="Times New Roman"/>
          <w:sz w:val="28"/>
          <w:szCs w:val="28"/>
        </w:rPr>
        <w:t>-</w:t>
      </w:r>
      <w:r w:rsidR="002A5863" w:rsidRPr="008212F6">
        <w:rPr>
          <w:rFonts w:ascii="Times New Roman" w:hAnsi="Times New Roman" w:cs="Times New Roman"/>
          <w:sz w:val="28"/>
          <w:szCs w:val="28"/>
          <w:lang w:val="en-US"/>
        </w:rPr>
        <w:t>play</w:t>
      </w:r>
      <w:r w:rsidR="002A5863" w:rsidRPr="008212F6">
        <w:rPr>
          <w:rFonts w:ascii="Times New Roman" w:hAnsi="Times New Roman" w:cs="Times New Roman"/>
          <w:sz w:val="28"/>
          <w:szCs w:val="28"/>
        </w:rPr>
        <w:t>-</w:t>
      </w:r>
      <w:r w:rsidRPr="004A18E8">
        <w:rPr>
          <w:rFonts w:ascii="Times New Roman" w:hAnsi="Times New Roman" w:cs="Times New Roman"/>
          <w:sz w:val="28"/>
          <w:szCs w:val="28"/>
        </w:rPr>
        <w:t xml:space="preserve">играх, позволяя игрокам приобретать дополнительные предметы, улучшения или косметические элементы. Примером успешного использования микротранзакций являются мобильные игры, такие как </w:t>
      </w:r>
      <w:proofErr w:type="spellStart"/>
      <w:r w:rsidRPr="004A18E8">
        <w:rPr>
          <w:rFonts w:ascii="Times New Roman" w:hAnsi="Times New Roman" w:cs="Times New Roman"/>
          <w:sz w:val="28"/>
          <w:szCs w:val="28"/>
        </w:rPr>
        <w:t>Clash</w:t>
      </w:r>
      <w:proofErr w:type="spellEnd"/>
      <w:r w:rsidRPr="004A18E8">
        <w:rPr>
          <w:rFonts w:ascii="Times New Roman" w:hAnsi="Times New Roman" w:cs="Times New Roman"/>
          <w:sz w:val="28"/>
          <w:szCs w:val="28"/>
        </w:rPr>
        <w:t xml:space="preserve"> of </w:t>
      </w:r>
      <w:proofErr w:type="spellStart"/>
      <w:r w:rsidRPr="004A18E8">
        <w:rPr>
          <w:rFonts w:ascii="Times New Roman" w:hAnsi="Times New Roman" w:cs="Times New Roman"/>
          <w:sz w:val="28"/>
          <w:szCs w:val="28"/>
        </w:rPr>
        <w:t>Clans</w:t>
      </w:r>
      <w:proofErr w:type="spellEnd"/>
      <w:r w:rsidRPr="004A18E8">
        <w:rPr>
          <w:rFonts w:ascii="Times New Roman" w:hAnsi="Times New Roman" w:cs="Times New Roman"/>
          <w:sz w:val="28"/>
          <w:szCs w:val="28"/>
        </w:rPr>
        <w:t xml:space="preserve"> и Candy </w:t>
      </w:r>
      <w:proofErr w:type="spellStart"/>
      <w:r w:rsidRPr="004A18E8">
        <w:rPr>
          <w:rFonts w:ascii="Times New Roman" w:hAnsi="Times New Roman" w:cs="Times New Roman"/>
          <w:sz w:val="28"/>
          <w:szCs w:val="28"/>
        </w:rPr>
        <w:t>Crush</w:t>
      </w:r>
      <w:proofErr w:type="spellEnd"/>
      <w:r w:rsidRPr="004A18E8">
        <w:rPr>
          <w:rFonts w:ascii="Times New Roman" w:hAnsi="Times New Roman" w:cs="Times New Roman"/>
          <w:sz w:val="28"/>
          <w:szCs w:val="28"/>
        </w:rPr>
        <w:t xml:space="preserve"> </w:t>
      </w:r>
      <w:proofErr w:type="spellStart"/>
      <w:r w:rsidRPr="004A18E8">
        <w:rPr>
          <w:rFonts w:ascii="Times New Roman" w:hAnsi="Times New Roman" w:cs="Times New Roman"/>
          <w:sz w:val="28"/>
          <w:szCs w:val="28"/>
        </w:rPr>
        <w:t>Saga</w:t>
      </w:r>
      <w:proofErr w:type="spellEnd"/>
      <w:r w:rsidRPr="004A18E8">
        <w:rPr>
          <w:rFonts w:ascii="Times New Roman" w:hAnsi="Times New Roman" w:cs="Times New Roman"/>
          <w:sz w:val="28"/>
          <w:szCs w:val="28"/>
        </w:rPr>
        <w:t xml:space="preserve">, где игроки тратят значительные суммы на ускорение прогресса или получение редких предметов. Этот подход эффективен, однако вызывает критику из-за возможного злоупотребления </w:t>
      </w:r>
      <w:r w:rsidRPr="004A18E8">
        <w:rPr>
          <w:rFonts w:ascii="Times New Roman" w:hAnsi="Times New Roman" w:cs="Times New Roman"/>
          <w:sz w:val="28"/>
          <w:szCs w:val="28"/>
        </w:rPr>
        <w:lastRenderedPageBreak/>
        <w:t xml:space="preserve">системой </w:t>
      </w:r>
      <w:r w:rsidR="00933BB5" w:rsidRPr="008212F6">
        <w:rPr>
          <w:rFonts w:ascii="Times New Roman" w:hAnsi="Times New Roman" w:cs="Times New Roman"/>
          <w:sz w:val="28"/>
          <w:szCs w:val="28"/>
          <w:lang w:val="en-US"/>
        </w:rPr>
        <w:t>Loot</w:t>
      </w:r>
      <w:r w:rsidR="00933BB5" w:rsidRPr="008212F6">
        <w:rPr>
          <w:rFonts w:ascii="Times New Roman" w:hAnsi="Times New Roman" w:cs="Times New Roman"/>
          <w:sz w:val="28"/>
          <w:szCs w:val="28"/>
        </w:rPr>
        <w:t xml:space="preserve"> </w:t>
      </w:r>
      <w:r w:rsidR="00933BB5" w:rsidRPr="008212F6">
        <w:rPr>
          <w:rFonts w:ascii="Times New Roman" w:hAnsi="Times New Roman" w:cs="Times New Roman"/>
          <w:sz w:val="28"/>
          <w:szCs w:val="28"/>
          <w:lang w:val="en-US"/>
        </w:rPr>
        <w:t>box</w:t>
      </w:r>
      <w:r w:rsidRPr="004A18E8">
        <w:rPr>
          <w:rFonts w:ascii="Times New Roman" w:hAnsi="Times New Roman" w:cs="Times New Roman"/>
          <w:sz w:val="28"/>
          <w:szCs w:val="28"/>
        </w:rPr>
        <w:t>, когда игроки вынуждены тратить деньги на случайные награды.</w:t>
      </w:r>
    </w:p>
    <w:p w14:paraId="5A3A6D40" w14:textId="23D8696D" w:rsidR="00BB08F4" w:rsidRPr="008212F6" w:rsidRDefault="00BB08F4" w:rsidP="002A5863">
      <w:pPr>
        <w:spacing w:after="0" w:line="360" w:lineRule="auto"/>
        <w:ind w:firstLine="709"/>
        <w:rPr>
          <w:rFonts w:ascii="Times New Roman" w:hAnsi="Times New Roman" w:cs="Times New Roman"/>
          <w:sz w:val="28"/>
          <w:szCs w:val="28"/>
        </w:rPr>
      </w:pPr>
    </w:p>
    <w:p w14:paraId="61C1B1C2" w14:textId="77777777" w:rsidR="00D01FE7" w:rsidRPr="008212F6" w:rsidRDefault="009048BE" w:rsidP="00D01FE7">
      <w:pPr>
        <w:keepNext/>
        <w:spacing w:after="0" w:line="360" w:lineRule="auto"/>
        <w:ind w:firstLine="709"/>
        <w:rPr>
          <w:rFonts w:ascii="Times New Roman" w:hAnsi="Times New Roman" w:cs="Times New Roman"/>
          <w:sz w:val="28"/>
          <w:szCs w:val="28"/>
        </w:rPr>
      </w:pPr>
      <w:r w:rsidRPr="008212F6">
        <w:rPr>
          <w:rFonts w:ascii="Times New Roman" w:hAnsi="Times New Roman" w:cs="Times New Roman"/>
          <w:noProof/>
          <w:sz w:val="28"/>
          <w:szCs w:val="28"/>
        </w:rPr>
        <w:drawing>
          <wp:inline distT="0" distB="0" distL="0" distR="0" wp14:anchorId="0DBCADF1" wp14:editId="56E5F26D">
            <wp:extent cx="5935980" cy="2743200"/>
            <wp:effectExtent l="0" t="0" r="7620" b="0"/>
            <wp:docPr id="4534400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2743200"/>
                    </a:xfrm>
                    <a:prstGeom prst="rect">
                      <a:avLst/>
                    </a:prstGeom>
                    <a:noFill/>
                    <a:ln>
                      <a:noFill/>
                    </a:ln>
                  </pic:spPr>
                </pic:pic>
              </a:graphicData>
            </a:graphic>
          </wp:inline>
        </w:drawing>
      </w:r>
    </w:p>
    <w:p w14:paraId="18BBCBE4" w14:textId="4DA13A84" w:rsidR="009048BE" w:rsidRPr="004A18E8" w:rsidRDefault="00D01FE7" w:rsidP="00D01FE7">
      <w:pPr>
        <w:pStyle w:val="ac"/>
        <w:rPr>
          <w:rFonts w:ascii="Times New Roman" w:hAnsi="Times New Roman" w:cs="Times New Roman"/>
        </w:rPr>
      </w:pPr>
      <w:r w:rsidRPr="008212F6">
        <w:rPr>
          <w:rFonts w:ascii="Times New Roman" w:hAnsi="Times New Roman" w:cs="Times New Roman"/>
        </w:rPr>
        <w:t xml:space="preserve">Рисунок </w:t>
      </w:r>
      <w:r w:rsidRPr="008212F6">
        <w:rPr>
          <w:rFonts w:ascii="Times New Roman" w:hAnsi="Times New Roman" w:cs="Times New Roman"/>
        </w:rPr>
        <w:fldChar w:fldCharType="begin"/>
      </w:r>
      <w:r w:rsidRPr="008212F6">
        <w:rPr>
          <w:rFonts w:ascii="Times New Roman" w:hAnsi="Times New Roman" w:cs="Times New Roman"/>
        </w:rPr>
        <w:instrText xml:space="preserve"> SEQ Рисунок \* ARABIC </w:instrText>
      </w:r>
      <w:r w:rsidRPr="008212F6">
        <w:rPr>
          <w:rFonts w:ascii="Times New Roman" w:hAnsi="Times New Roman" w:cs="Times New Roman"/>
        </w:rPr>
        <w:fldChar w:fldCharType="separate"/>
      </w:r>
      <w:r w:rsidR="00EE3EE2" w:rsidRPr="008212F6">
        <w:rPr>
          <w:rFonts w:ascii="Times New Roman" w:hAnsi="Times New Roman" w:cs="Times New Roman"/>
          <w:noProof/>
        </w:rPr>
        <w:t>1</w:t>
      </w:r>
      <w:r w:rsidRPr="008212F6">
        <w:rPr>
          <w:rFonts w:ascii="Times New Roman" w:hAnsi="Times New Roman" w:cs="Times New Roman"/>
        </w:rPr>
        <w:fldChar w:fldCharType="end"/>
      </w:r>
      <w:r w:rsidRPr="008212F6">
        <w:rPr>
          <w:rFonts w:ascii="Times New Roman" w:hAnsi="Times New Roman" w:cs="Times New Roman"/>
        </w:rPr>
        <w:t xml:space="preserve">: внутриигровой магазин </w:t>
      </w:r>
      <w:r w:rsidRPr="008212F6">
        <w:rPr>
          <w:rFonts w:ascii="Times New Roman" w:hAnsi="Times New Roman" w:cs="Times New Roman"/>
          <w:lang w:val="en-US"/>
        </w:rPr>
        <w:t>Clash</w:t>
      </w:r>
      <w:r w:rsidRPr="008212F6">
        <w:rPr>
          <w:rFonts w:ascii="Times New Roman" w:hAnsi="Times New Roman" w:cs="Times New Roman"/>
        </w:rPr>
        <w:t xml:space="preserve"> </w:t>
      </w:r>
      <w:r w:rsidRPr="008212F6">
        <w:rPr>
          <w:rFonts w:ascii="Times New Roman" w:hAnsi="Times New Roman" w:cs="Times New Roman"/>
          <w:lang w:val="en-US"/>
        </w:rPr>
        <w:t>of</w:t>
      </w:r>
      <w:r w:rsidRPr="008212F6">
        <w:rPr>
          <w:rFonts w:ascii="Times New Roman" w:hAnsi="Times New Roman" w:cs="Times New Roman"/>
        </w:rPr>
        <w:t xml:space="preserve"> </w:t>
      </w:r>
      <w:r w:rsidRPr="008212F6">
        <w:rPr>
          <w:rFonts w:ascii="Times New Roman" w:hAnsi="Times New Roman" w:cs="Times New Roman"/>
          <w:lang w:val="en-US"/>
        </w:rPr>
        <w:t>Clans</w:t>
      </w:r>
    </w:p>
    <w:p w14:paraId="3F278726" w14:textId="77777777" w:rsidR="004A18E8" w:rsidRPr="004A18E8" w:rsidRDefault="004A18E8" w:rsidP="002A5863">
      <w:pPr>
        <w:spacing w:after="0" w:line="360" w:lineRule="auto"/>
        <w:ind w:firstLine="709"/>
        <w:rPr>
          <w:rFonts w:ascii="Times New Roman" w:hAnsi="Times New Roman" w:cs="Times New Roman"/>
          <w:b/>
          <w:bCs/>
          <w:sz w:val="28"/>
          <w:szCs w:val="28"/>
        </w:rPr>
      </w:pPr>
      <w:r w:rsidRPr="004A18E8">
        <w:rPr>
          <w:rFonts w:ascii="Times New Roman" w:hAnsi="Times New Roman" w:cs="Times New Roman"/>
          <w:b/>
          <w:bCs/>
          <w:sz w:val="28"/>
          <w:szCs w:val="28"/>
        </w:rPr>
        <w:t>Реклама</w:t>
      </w:r>
    </w:p>
    <w:p w14:paraId="6A787FDD" w14:textId="77777777" w:rsidR="004A18E8" w:rsidRPr="008212F6" w:rsidRDefault="004A18E8" w:rsidP="002A5863">
      <w:pPr>
        <w:spacing w:after="0" w:line="360" w:lineRule="auto"/>
        <w:ind w:firstLine="709"/>
        <w:rPr>
          <w:rFonts w:ascii="Times New Roman" w:hAnsi="Times New Roman" w:cs="Times New Roman"/>
          <w:sz w:val="28"/>
          <w:szCs w:val="28"/>
        </w:rPr>
      </w:pPr>
      <w:r w:rsidRPr="004A18E8">
        <w:rPr>
          <w:rFonts w:ascii="Times New Roman" w:hAnsi="Times New Roman" w:cs="Times New Roman"/>
          <w:sz w:val="28"/>
          <w:szCs w:val="28"/>
        </w:rPr>
        <w:t>Рекламные вставки используются преимущественно в бесплатных мобильных играх и казуальных проектах. Хотя этот метод менее агрессивен по сравнению с микротранзакциями, он часто раздражает игроков и может негативно сказаться на восприятии игры. Тем не менее, многие разработчики находят баланс, предлагая игрокам выбор между просмотром рекламы и покупкой премиум-версий без рекламных блоков.</w:t>
      </w:r>
    </w:p>
    <w:p w14:paraId="1B5DF32E" w14:textId="77777777" w:rsidR="00EE3EE2" w:rsidRPr="008212F6" w:rsidRDefault="00EE3EE2" w:rsidP="00EE3EE2">
      <w:pPr>
        <w:keepNext/>
        <w:spacing w:after="0" w:line="360" w:lineRule="auto"/>
        <w:ind w:firstLine="709"/>
        <w:rPr>
          <w:rFonts w:ascii="Times New Roman" w:hAnsi="Times New Roman" w:cs="Times New Roman"/>
          <w:sz w:val="28"/>
          <w:szCs w:val="28"/>
        </w:rPr>
      </w:pPr>
      <w:r w:rsidRPr="008212F6">
        <w:rPr>
          <w:rFonts w:ascii="Times New Roman" w:hAnsi="Times New Roman" w:cs="Times New Roman"/>
          <w:noProof/>
          <w:sz w:val="28"/>
          <w:szCs w:val="28"/>
          <w:lang w:val="en-US"/>
        </w:rPr>
        <w:lastRenderedPageBreak/>
        <w:drawing>
          <wp:inline distT="0" distB="0" distL="0" distR="0" wp14:anchorId="0956A6ED" wp14:editId="5E59ECB8">
            <wp:extent cx="5935980" cy="3581400"/>
            <wp:effectExtent l="0" t="0" r="7620" b="0"/>
            <wp:docPr id="16333398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3581400"/>
                    </a:xfrm>
                    <a:prstGeom prst="rect">
                      <a:avLst/>
                    </a:prstGeom>
                    <a:noFill/>
                    <a:ln>
                      <a:noFill/>
                    </a:ln>
                  </pic:spPr>
                </pic:pic>
              </a:graphicData>
            </a:graphic>
          </wp:inline>
        </w:drawing>
      </w:r>
    </w:p>
    <w:p w14:paraId="510200EC" w14:textId="6FAF0249" w:rsidR="00EE3EE2" w:rsidRPr="004A18E8" w:rsidRDefault="00EE3EE2" w:rsidP="00EE3EE2">
      <w:pPr>
        <w:pStyle w:val="ac"/>
        <w:rPr>
          <w:rFonts w:ascii="Times New Roman" w:hAnsi="Times New Roman" w:cs="Times New Roman"/>
        </w:rPr>
      </w:pPr>
      <w:r w:rsidRPr="008212F6">
        <w:rPr>
          <w:rFonts w:ascii="Times New Roman" w:hAnsi="Times New Roman" w:cs="Times New Roman"/>
        </w:rPr>
        <w:t xml:space="preserve">Рисунок </w:t>
      </w:r>
      <w:r w:rsidRPr="008212F6">
        <w:rPr>
          <w:rFonts w:ascii="Times New Roman" w:hAnsi="Times New Roman" w:cs="Times New Roman"/>
        </w:rPr>
        <w:fldChar w:fldCharType="begin"/>
      </w:r>
      <w:r w:rsidRPr="008212F6">
        <w:rPr>
          <w:rFonts w:ascii="Times New Roman" w:hAnsi="Times New Roman" w:cs="Times New Roman"/>
        </w:rPr>
        <w:instrText xml:space="preserve"> SEQ Рисунок \* ARABIC </w:instrText>
      </w:r>
      <w:r w:rsidRPr="008212F6">
        <w:rPr>
          <w:rFonts w:ascii="Times New Roman" w:hAnsi="Times New Roman" w:cs="Times New Roman"/>
        </w:rPr>
        <w:fldChar w:fldCharType="separate"/>
      </w:r>
      <w:r w:rsidRPr="008212F6">
        <w:rPr>
          <w:rFonts w:ascii="Times New Roman" w:hAnsi="Times New Roman" w:cs="Times New Roman"/>
          <w:noProof/>
        </w:rPr>
        <w:t>2</w:t>
      </w:r>
      <w:r w:rsidRPr="008212F6">
        <w:rPr>
          <w:rFonts w:ascii="Times New Roman" w:hAnsi="Times New Roman" w:cs="Times New Roman"/>
        </w:rPr>
        <w:fldChar w:fldCharType="end"/>
      </w:r>
      <w:r w:rsidRPr="008212F6">
        <w:rPr>
          <w:rFonts w:ascii="Times New Roman" w:hAnsi="Times New Roman" w:cs="Times New Roman"/>
        </w:rPr>
        <w:t xml:space="preserve">:всплывающая реклама </w:t>
      </w:r>
      <w:proofErr w:type="spellStart"/>
      <w:r w:rsidRPr="008212F6">
        <w:rPr>
          <w:rFonts w:ascii="Times New Roman" w:hAnsi="Times New Roman" w:cs="Times New Roman"/>
        </w:rPr>
        <w:t>Assassin's</w:t>
      </w:r>
      <w:proofErr w:type="spellEnd"/>
      <w:r w:rsidRPr="008212F6">
        <w:rPr>
          <w:rFonts w:ascii="Times New Roman" w:hAnsi="Times New Roman" w:cs="Times New Roman"/>
        </w:rPr>
        <w:t xml:space="preserve"> </w:t>
      </w:r>
      <w:proofErr w:type="spellStart"/>
      <w:r w:rsidRPr="008212F6">
        <w:rPr>
          <w:rFonts w:ascii="Times New Roman" w:hAnsi="Times New Roman" w:cs="Times New Roman"/>
        </w:rPr>
        <w:t>Creed</w:t>
      </w:r>
      <w:proofErr w:type="spellEnd"/>
      <w:r w:rsidRPr="008212F6">
        <w:rPr>
          <w:rFonts w:ascii="Times New Roman" w:hAnsi="Times New Roman" w:cs="Times New Roman"/>
        </w:rPr>
        <w:t xml:space="preserve"> Mirage в старых играх от </w:t>
      </w:r>
      <w:proofErr w:type="spellStart"/>
      <w:r w:rsidRPr="008212F6">
        <w:rPr>
          <w:rFonts w:ascii="Times New Roman" w:hAnsi="Times New Roman" w:cs="Times New Roman"/>
        </w:rPr>
        <w:t>Ubisoft</w:t>
      </w:r>
      <w:proofErr w:type="spellEnd"/>
    </w:p>
    <w:p w14:paraId="2BCE30EE" w14:textId="77777777" w:rsidR="004A18E8" w:rsidRPr="004A18E8" w:rsidRDefault="004A18E8" w:rsidP="002A5863">
      <w:pPr>
        <w:spacing w:after="0" w:line="360" w:lineRule="auto"/>
        <w:ind w:firstLine="709"/>
        <w:rPr>
          <w:rFonts w:ascii="Times New Roman" w:hAnsi="Times New Roman" w:cs="Times New Roman"/>
          <w:b/>
          <w:bCs/>
          <w:sz w:val="28"/>
          <w:szCs w:val="28"/>
        </w:rPr>
      </w:pPr>
      <w:r w:rsidRPr="004A18E8">
        <w:rPr>
          <w:rFonts w:ascii="Times New Roman" w:hAnsi="Times New Roman" w:cs="Times New Roman"/>
          <w:b/>
          <w:bCs/>
          <w:sz w:val="28"/>
          <w:szCs w:val="28"/>
        </w:rPr>
        <w:t>Премиальные модели</w:t>
      </w:r>
    </w:p>
    <w:p w14:paraId="6592A0CD" w14:textId="16BF33F8" w:rsidR="00D01FE7" w:rsidRPr="008212F6" w:rsidRDefault="004A18E8" w:rsidP="00D01FE7">
      <w:pPr>
        <w:keepNext/>
        <w:spacing w:after="0" w:line="360" w:lineRule="auto"/>
        <w:ind w:firstLine="709"/>
        <w:rPr>
          <w:rFonts w:ascii="Times New Roman" w:hAnsi="Times New Roman" w:cs="Times New Roman"/>
          <w:sz w:val="28"/>
          <w:szCs w:val="28"/>
        </w:rPr>
      </w:pPr>
      <w:r w:rsidRPr="004A18E8">
        <w:rPr>
          <w:rFonts w:ascii="Times New Roman" w:hAnsi="Times New Roman" w:cs="Times New Roman"/>
          <w:sz w:val="28"/>
          <w:szCs w:val="28"/>
        </w:rPr>
        <w:t xml:space="preserve">Премиальная модель предполагает продажу полной версии игры с возможностью дополнительного контента за отдельную плату. Эта стратегия широко используется в AAA-проектах, таких как Call of Duty и </w:t>
      </w:r>
      <w:proofErr w:type="spellStart"/>
      <w:r w:rsidRPr="004A18E8">
        <w:rPr>
          <w:rFonts w:ascii="Times New Roman" w:hAnsi="Times New Roman" w:cs="Times New Roman"/>
          <w:sz w:val="28"/>
          <w:szCs w:val="28"/>
        </w:rPr>
        <w:t>Assassin's</w:t>
      </w:r>
      <w:proofErr w:type="spellEnd"/>
      <w:r w:rsidRPr="004A18E8">
        <w:rPr>
          <w:rFonts w:ascii="Times New Roman" w:hAnsi="Times New Roman" w:cs="Times New Roman"/>
          <w:sz w:val="28"/>
          <w:szCs w:val="28"/>
        </w:rPr>
        <w:t xml:space="preserve"> </w:t>
      </w:r>
      <w:proofErr w:type="spellStart"/>
      <w:r w:rsidRPr="004A18E8">
        <w:rPr>
          <w:rFonts w:ascii="Times New Roman" w:hAnsi="Times New Roman" w:cs="Times New Roman"/>
          <w:sz w:val="28"/>
          <w:szCs w:val="28"/>
        </w:rPr>
        <w:t>Creed</w:t>
      </w:r>
      <w:proofErr w:type="spellEnd"/>
      <w:r w:rsidRPr="004A18E8">
        <w:rPr>
          <w:rFonts w:ascii="Times New Roman" w:hAnsi="Times New Roman" w:cs="Times New Roman"/>
          <w:sz w:val="28"/>
          <w:szCs w:val="28"/>
        </w:rPr>
        <w:t>, где после покупки базовой игры пользователи могут приобрести сезонные абонементы или отдельные дополнения. Преимущество такой модели заключается в предсказуемости доходов и возможности предложить</w:t>
      </w:r>
      <w:r w:rsidR="0058346B" w:rsidRPr="008212F6">
        <w:rPr>
          <w:rFonts w:ascii="Times New Roman" w:hAnsi="Times New Roman" w:cs="Times New Roman"/>
          <w:sz w:val="28"/>
          <w:szCs w:val="28"/>
        </w:rPr>
        <w:t xml:space="preserve"> </w:t>
      </w:r>
      <w:r w:rsidRPr="004A18E8">
        <w:rPr>
          <w:rFonts w:ascii="Times New Roman" w:hAnsi="Times New Roman" w:cs="Times New Roman"/>
          <w:sz w:val="28"/>
          <w:szCs w:val="28"/>
        </w:rPr>
        <w:lastRenderedPageBreak/>
        <w:t>игрокам качественный продукт без навязывания дополнительных покупок.</w:t>
      </w:r>
      <w:r w:rsidR="009048BE" w:rsidRPr="008212F6">
        <w:rPr>
          <w:rFonts w:ascii="Times New Roman" w:hAnsi="Times New Roman" w:cs="Times New Roman"/>
          <w:noProof/>
          <w:sz w:val="28"/>
          <w:szCs w:val="28"/>
        </w:rPr>
        <w:t xml:space="preserve"> </w:t>
      </w:r>
      <w:r w:rsidR="009048BE" w:rsidRPr="008212F6">
        <w:rPr>
          <w:rFonts w:ascii="Times New Roman" w:hAnsi="Times New Roman" w:cs="Times New Roman"/>
          <w:noProof/>
          <w:sz w:val="28"/>
          <w:szCs w:val="28"/>
        </w:rPr>
        <w:drawing>
          <wp:inline distT="0" distB="0" distL="0" distR="0" wp14:anchorId="6179564D" wp14:editId="06F0BBAA">
            <wp:extent cx="5928360" cy="3337560"/>
            <wp:effectExtent l="0" t="0" r="0" b="0"/>
            <wp:docPr id="7720696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360" cy="3337560"/>
                    </a:xfrm>
                    <a:prstGeom prst="rect">
                      <a:avLst/>
                    </a:prstGeom>
                    <a:noFill/>
                    <a:ln>
                      <a:noFill/>
                    </a:ln>
                  </pic:spPr>
                </pic:pic>
              </a:graphicData>
            </a:graphic>
          </wp:inline>
        </w:drawing>
      </w:r>
    </w:p>
    <w:p w14:paraId="2037E6AA" w14:textId="2F876FA4" w:rsidR="004A18E8" w:rsidRPr="004A18E8" w:rsidRDefault="00D01FE7" w:rsidP="00D01FE7">
      <w:pPr>
        <w:pStyle w:val="ac"/>
        <w:rPr>
          <w:rFonts w:ascii="Times New Roman" w:hAnsi="Times New Roman" w:cs="Times New Roman"/>
        </w:rPr>
      </w:pPr>
      <w:r w:rsidRPr="008212F6">
        <w:rPr>
          <w:rFonts w:ascii="Times New Roman" w:hAnsi="Times New Roman" w:cs="Times New Roman"/>
        </w:rPr>
        <w:t xml:space="preserve">Рисунок </w:t>
      </w:r>
      <w:r w:rsidRPr="008212F6">
        <w:rPr>
          <w:rFonts w:ascii="Times New Roman" w:hAnsi="Times New Roman" w:cs="Times New Roman"/>
        </w:rPr>
        <w:fldChar w:fldCharType="begin"/>
      </w:r>
      <w:r w:rsidRPr="008212F6">
        <w:rPr>
          <w:rFonts w:ascii="Times New Roman" w:hAnsi="Times New Roman" w:cs="Times New Roman"/>
        </w:rPr>
        <w:instrText xml:space="preserve"> SEQ Рисунок \* ARABIC </w:instrText>
      </w:r>
      <w:r w:rsidRPr="008212F6">
        <w:rPr>
          <w:rFonts w:ascii="Times New Roman" w:hAnsi="Times New Roman" w:cs="Times New Roman"/>
        </w:rPr>
        <w:fldChar w:fldCharType="separate"/>
      </w:r>
      <w:r w:rsidR="00EE3EE2" w:rsidRPr="008212F6">
        <w:rPr>
          <w:rFonts w:ascii="Times New Roman" w:hAnsi="Times New Roman" w:cs="Times New Roman"/>
          <w:noProof/>
        </w:rPr>
        <w:t>3</w:t>
      </w:r>
      <w:r w:rsidRPr="008212F6">
        <w:rPr>
          <w:rFonts w:ascii="Times New Roman" w:hAnsi="Times New Roman" w:cs="Times New Roman"/>
        </w:rPr>
        <w:fldChar w:fldCharType="end"/>
      </w:r>
      <w:r w:rsidRPr="008212F6">
        <w:rPr>
          <w:rFonts w:ascii="Times New Roman" w:hAnsi="Times New Roman" w:cs="Times New Roman"/>
        </w:rPr>
        <w:t xml:space="preserve">: внутриигровой магазин </w:t>
      </w:r>
      <w:r w:rsidRPr="008212F6">
        <w:rPr>
          <w:rFonts w:ascii="Times New Roman" w:hAnsi="Times New Roman" w:cs="Times New Roman"/>
          <w:lang w:val="en-US"/>
        </w:rPr>
        <w:t>Call</w:t>
      </w:r>
      <w:r w:rsidRPr="008212F6">
        <w:rPr>
          <w:rFonts w:ascii="Times New Roman" w:hAnsi="Times New Roman" w:cs="Times New Roman"/>
        </w:rPr>
        <w:t xml:space="preserve"> </w:t>
      </w:r>
      <w:r w:rsidRPr="008212F6">
        <w:rPr>
          <w:rFonts w:ascii="Times New Roman" w:hAnsi="Times New Roman" w:cs="Times New Roman"/>
          <w:lang w:val="en-US"/>
        </w:rPr>
        <w:t>of</w:t>
      </w:r>
      <w:r w:rsidRPr="008212F6">
        <w:rPr>
          <w:rFonts w:ascii="Times New Roman" w:hAnsi="Times New Roman" w:cs="Times New Roman"/>
        </w:rPr>
        <w:t xml:space="preserve"> </w:t>
      </w:r>
      <w:r w:rsidRPr="008212F6">
        <w:rPr>
          <w:rFonts w:ascii="Times New Roman" w:hAnsi="Times New Roman" w:cs="Times New Roman"/>
          <w:lang w:val="en-US"/>
        </w:rPr>
        <w:t>Duty</w:t>
      </w:r>
      <w:r w:rsidRPr="008212F6">
        <w:rPr>
          <w:rFonts w:ascii="Times New Roman" w:hAnsi="Times New Roman" w:cs="Times New Roman"/>
        </w:rPr>
        <w:t xml:space="preserve"> </w:t>
      </w:r>
      <w:r w:rsidRPr="008212F6">
        <w:rPr>
          <w:rFonts w:ascii="Times New Roman" w:hAnsi="Times New Roman" w:cs="Times New Roman"/>
          <w:lang w:val="en-US"/>
        </w:rPr>
        <w:t>MWII</w:t>
      </w:r>
    </w:p>
    <w:p w14:paraId="1B98D72F" w14:textId="77777777" w:rsidR="004A18E8" w:rsidRPr="004A18E8" w:rsidRDefault="004A18E8" w:rsidP="002A5863">
      <w:pPr>
        <w:spacing w:after="0" w:line="360" w:lineRule="auto"/>
        <w:ind w:firstLine="709"/>
        <w:rPr>
          <w:rFonts w:ascii="Times New Roman" w:hAnsi="Times New Roman" w:cs="Times New Roman"/>
          <w:b/>
          <w:bCs/>
          <w:sz w:val="28"/>
          <w:szCs w:val="28"/>
        </w:rPr>
      </w:pPr>
      <w:r w:rsidRPr="004A18E8">
        <w:rPr>
          <w:rFonts w:ascii="Times New Roman" w:hAnsi="Times New Roman" w:cs="Times New Roman"/>
          <w:b/>
          <w:bCs/>
          <w:sz w:val="28"/>
          <w:szCs w:val="28"/>
        </w:rPr>
        <w:t>Аргументация</w:t>
      </w:r>
    </w:p>
    <w:p w14:paraId="4D572433" w14:textId="5D57B61D" w:rsidR="004A18E8" w:rsidRPr="008212F6" w:rsidRDefault="004A18E8" w:rsidP="002A5863">
      <w:pPr>
        <w:spacing w:after="0" w:line="360" w:lineRule="auto"/>
        <w:ind w:firstLine="709"/>
        <w:rPr>
          <w:rFonts w:ascii="Times New Roman" w:hAnsi="Times New Roman" w:cs="Times New Roman"/>
          <w:sz w:val="28"/>
          <w:szCs w:val="28"/>
        </w:rPr>
      </w:pPr>
      <w:r w:rsidRPr="004A18E8">
        <w:rPr>
          <w:rFonts w:ascii="Times New Roman" w:hAnsi="Times New Roman" w:cs="Times New Roman"/>
          <w:sz w:val="28"/>
          <w:szCs w:val="28"/>
        </w:rPr>
        <w:t>Анализ полученных данных показывает, что каждый из рассмотренных методов имеет свои сильные и слабые стороны. Платные подписки обеспечивают стабильность, но требуют постоянного обновления контента. Микротранзакции позволяют привлечь широкую аудиторию, но вызывают опасения относительно честности игрового процесса. Реклама приносит доход, но может оттолкнуть пользователей. Премиум-модель предоставляет высококачественный опыт, но ограничивает доступ к полному набору функций для тех, кто не готов платить дополнительно.</w:t>
      </w:r>
    </w:p>
    <w:p w14:paraId="7B73D22F" w14:textId="34DB96A2" w:rsidR="002A5863" w:rsidRPr="008212F6" w:rsidRDefault="002A5863" w:rsidP="002A5863">
      <w:pPr>
        <w:spacing w:after="0" w:line="360" w:lineRule="auto"/>
        <w:ind w:firstLine="709"/>
        <w:rPr>
          <w:rFonts w:ascii="Times New Roman" w:hAnsi="Times New Roman" w:cs="Times New Roman"/>
          <w:sz w:val="28"/>
          <w:szCs w:val="28"/>
        </w:rPr>
      </w:pPr>
      <w:r w:rsidRPr="008212F6">
        <w:rPr>
          <w:rFonts w:ascii="Times New Roman" w:hAnsi="Times New Roman" w:cs="Times New Roman"/>
          <w:sz w:val="28"/>
          <w:szCs w:val="28"/>
        </w:rPr>
        <w:t xml:space="preserve">Избыточная монетизация может негативно сказываться на игровом опыте. Например, введение </w:t>
      </w:r>
      <w:r w:rsidR="00933BB5" w:rsidRPr="008212F6">
        <w:rPr>
          <w:rFonts w:ascii="Times New Roman" w:hAnsi="Times New Roman" w:cs="Times New Roman"/>
          <w:sz w:val="28"/>
          <w:szCs w:val="28"/>
          <w:lang w:val="en-US"/>
        </w:rPr>
        <w:t>Loot</w:t>
      </w:r>
      <w:r w:rsidR="00933BB5" w:rsidRPr="008212F6">
        <w:rPr>
          <w:rFonts w:ascii="Times New Roman" w:hAnsi="Times New Roman" w:cs="Times New Roman"/>
          <w:sz w:val="28"/>
          <w:szCs w:val="28"/>
        </w:rPr>
        <w:t xml:space="preserve"> </w:t>
      </w:r>
      <w:r w:rsidR="00933BB5" w:rsidRPr="008212F6">
        <w:rPr>
          <w:rFonts w:ascii="Times New Roman" w:hAnsi="Times New Roman" w:cs="Times New Roman"/>
          <w:sz w:val="28"/>
          <w:szCs w:val="28"/>
          <w:lang w:val="en-US"/>
        </w:rPr>
        <w:t>box</w:t>
      </w:r>
      <w:r w:rsidRPr="008212F6">
        <w:rPr>
          <w:rFonts w:ascii="Times New Roman" w:hAnsi="Times New Roman" w:cs="Times New Roman"/>
          <w:sz w:val="28"/>
          <w:szCs w:val="28"/>
        </w:rPr>
        <w:t xml:space="preserve"> и Pay-</w:t>
      </w:r>
      <w:proofErr w:type="spellStart"/>
      <w:r w:rsidRPr="008212F6">
        <w:rPr>
          <w:rFonts w:ascii="Times New Roman" w:hAnsi="Times New Roman" w:cs="Times New Roman"/>
          <w:sz w:val="28"/>
          <w:szCs w:val="28"/>
        </w:rPr>
        <w:t>to</w:t>
      </w:r>
      <w:proofErr w:type="spellEnd"/>
      <w:r w:rsidRPr="008212F6">
        <w:rPr>
          <w:rFonts w:ascii="Times New Roman" w:hAnsi="Times New Roman" w:cs="Times New Roman"/>
          <w:sz w:val="28"/>
          <w:szCs w:val="28"/>
        </w:rPr>
        <w:t>-</w:t>
      </w:r>
      <w:proofErr w:type="spellStart"/>
      <w:r w:rsidRPr="008212F6">
        <w:rPr>
          <w:rFonts w:ascii="Times New Roman" w:hAnsi="Times New Roman" w:cs="Times New Roman"/>
          <w:sz w:val="28"/>
          <w:szCs w:val="28"/>
        </w:rPr>
        <w:t>Win</w:t>
      </w:r>
      <w:proofErr w:type="spellEnd"/>
      <w:r w:rsidRPr="008212F6">
        <w:rPr>
          <w:rFonts w:ascii="Times New Roman" w:hAnsi="Times New Roman" w:cs="Times New Roman"/>
          <w:sz w:val="28"/>
          <w:szCs w:val="28"/>
        </w:rPr>
        <w:t xml:space="preserve"> механик в Star </w:t>
      </w:r>
      <w:proofErr w:type="spellStart"/>
      <w:r w:rsidRPr="008212F6">
        <w:rPr>
          <w:rFonts w:ascii="Times New Roman" w:hAnsi="Times New Roman" w:cs="Times New Roman"/>
          <w:sz w:val="28"/>
          <w:szCs w:val="28"/>
        </w:rPr>
        <w:t>Wars</w:t>
      </w:r>
      <w:proofErr w:type="spellEnd"/>
      <w:r w:rsidRPr="008212F6">
        <w:rPr>
          <w:rFonts w:ascii="Times New Roman" w:hAnsi="Times New Roman" w:cs="Times New Roman"/>
          <w:sz w:val="28"/>
          <w:szCs w:val="28"/>
        </w:rPr>
        <w:t xml:space="preserve"> </w:t>
      </w:r>
      <w:proofErr w:type="spellStart"/>
      <w:r w:rsidRPr="008212F6">
        <w:rPr>
          <w:rFonts w:ascii="Times New Roman" w:hAnsi="Times New Roman" w:cs="Times New Roman"/>
          <w:sz w:val="28"/>
          <w:szCs w:val="28"/>
        </w:rPr>
        <w:t>Battlefront</w:t>
      </w:r>
      <w:proofErr w:type="spellEnd"/>
      <w:r w:rsidRPr="008212F6">
        <w:rPr>
          <w:rFonts w:ascii="Times New Roman" w:hAnsi="Times New Roman" w:cs="Times New Roman"/>
          <w:sz w:val="28"/>
          <w:szCs w:val="28"/>
        </w:rPr>
        <w:t xml:space="preserve"> II вызвало масштабную негативную реакцию сообщества, что привело к изменению </w:t>
      </w:r>
      <w:proofErr w:type="spellStart"/>
      <w:r w:rsidRPr="008212F6">
        <w:rPr>
          <w:rFonts w:ascii="Times New Roman" w:hAnsi="Times New Roman" w:cs="Times New Roman"/>
          <w:sz w:val="28"/>
          <w:szCs w:val="28"/>
        </w:rPr>
        <w:t>монетизационной</w:t>
      </w:r>
      <w:proofErr w:type="spellEnd"/>
      <w:r w:rsidRPr="008212F6">
        <w:rPr>
          <w:rFonts w:ascii="Times New Roman" w:hAnsi="Times New Roman" w:cs="Times New Roman"/>
          <w:sz w:val="28"/>
          <w:szCs w:val="28"/>
        </w:rPr>
        <w:t xml:space="preserve"> стратегии разработчиков.</w:t>
      </w:r>
    </w:p>
    <w:p w14:paraId="255347A4" w14:textId="77777777" w:rsidR="002A5863" w:rsidRPr="008212F6" w:rsidRDefault="002A5863" w:rsidP="002A5863">
      <w:pPr>
        <w:spacing w:after="0" w:line="360" w:lineRule="auto"/>
        <w:ind w:firstLine="709"/>
        <w:rPr>
          <w:rFonts w:ascii="Times New Roman" w:hAnsi="Times New Roman" w:cs="Times New Roman"/>
          <w:sz w:val="28"/>
          <w:szCs w:val="28"/>
        </w:rPr>
      </w:pPr>
      <w:r w:rsidRPr="008212F6">
        <w:rPr>
          <w:rFonts w:ascii="Times New Roman" w:hAnsi="Times New Roman" w:cs="Times New Roman"/>
          <w:sz w:val="28"/>
          <w:szCs w:val="28"/>
        </w:rPr>
        <w:t xml:space="preserve">Однако существуют успешные примеры, где внутриигровые покупки не влияют на баланс игры, такие как </w:t>
      </w:r>
      <w:proofErr w:type="spellStart"/>
      <w:r w:rsidRPr="008212F6">
        <w:rPr>
          <w:rFonts w:ascii="Times New Roman" w:hAnsi="Times New Roman" w:cs="Times New Roman"/>
          <w:sz w:val="28"/>
          <w:szCs w:val="28"/>
        </w:rPr>
        <w:t>Path</w:t>
      </w:r>
      <w:proofErr w:type="spellEnd"/>
      <w:r w:rsidRPr="008212F6">
        <w:rPr>
          <w:rFonts w:ascii="Times New Roman" w:hAnsi="Times New Roman" w:cs="Times New Roman"/>
          <w:sz w:val="28"/>
          <w:szCs w:val="28"/>
        </w:rPr>
        <w:t xml:space="preserve"> of </w:t>
      </w:r>
      <w:proofErr w:type="spellStart"/>
      <w:r w:rsidRPr="008212F6">
        <w:rPr>
          <w:rFonts w:ascii="Times New Roman" w:hAnsi="Times New Roman" w:cs="Times New Roman"/>
          <w:sz w:val="28"/>
          <w:szCs w:val="28"/>
        </w:rPr>
        <w:t>Exile</w:t>
      </w:r>
      <w:proofErr w:type="spellEnd"/>
      <w:r w:rsidRPr="008212F6">
        <w:rPr>
          <w:rFonts w:ascii="Times New Roman" w:hAnsi="Times New Roman" w:cs="Times New Roman"/>
          <w:sz w:val="28"/>
          <w:szCs w:val="28"/>
        </w:rPr>
        <w:t>, где монетизация основана исключительно на косметических предметах.</w:t>
      </w:r>
    </w:p>
    <w:p w14:paraId="342B2537" w14:textId="06F02E15" w:rsidR="002A5863" w:rsidRPr="004A18E8" w:rsidRDefault="002A5863" w:rsidP="002A5863">
      <w:pPr>
        <w:spacing w:after="0" w:line="360" w:lineRule="auto"/>
        <w:ind w:firstLine="709"/>
        <w:rPr>
          <w:rFonts w:ascii="Times New Roman" w:hAnsi="Times New Roman" w:cs="Times New Roman"/>
          <w:sz w:val="28"/>
          <w:szCs w:val="28"/>
        </w:rPr>
      </w:pPr>
      <w:r w:rsidRPr="008212F6">
        <w:rPr>
          <w:rFonts w:ascii="Times New Roman" w:hAnsi="Times New Roman" w:cs="Times New Roman"/>
          <w:sz w:val="28"/>
          <w:szCs w:val="28"/>
        </w:rPr>
        <w:lastRenderedPageBreak/>
        <w:t>Оптимальная модель монетизации зависит от жанра игры, аудитории и стратегии разработчиков. Подписочные сервисы становятся всё более популярными, поскольку позволяют игрокам экономить деньги, а разработчикам — получать стабильный доход.</w:t>
      </w:r>
    </w:p>
    <w:p w14:paraId="23149F68" w14:textId="77777777" w:rsidR="004A18E8" w:rsidRPr="004A18E8" w:rsidRDefault="004A18E8" w:rsidP="002A5863">
      <w:pPr>
        <w:spacing w:after="0" w:line="360" w:lineRule="auto"/>
        <w:ind w:firstLine="709"/>
        <w:rPr>
          <w:rFonts w:ascii="Times New Roman" w:hAnsi="Times New Roman" w:cs="Times New Roman"/>
          <w:sz w:val="28"/>
          <w:szCs w:val="28"/>
        </w:rPr>
      </w:pPr>
      <w:r w:rsidRPr="004A18E8">
        <w:rPr>
          <w:rFonts w:ascii="Times New Roman" w:hAnsi="Times New Roman" w:cs="Times New Roman"/>
          <w:b/>
          <w:bCs/>
          <w:sz w:val="28"/>
          <w:szCs w:val="28"/>
        </w:rPr>
        <w:t>Выводы</w:t>
      </w:r>
    </w:p>
    <w:p w14:paraId="0F08D7A8" w14:textId="7324D250" w:rsidR="004A18E8" w:rsidRPr="00CE7090" w:rsidRDefault="004A18E8" w:rsidP="00CE7090">
      <w:pPr>
        <w:spacing w:after="0" w:line="360" w:lineRule="auto"/>
        <w:ind w:firstLine="709"/>
        <w:rPr>
          <w:rFonts w:ascii="Times New Roman" w:hAnsi="Times New Roman" w:cs="Times New Roman"/>
          <w:sz w:val="28"/>
          <w:szCs w:val="28"/>
          <w:lang w:val="en-US"/>
        </w:rPr>
      </w:pPr>
      <w:r w:rsidRPr="004A18E8">
        <w:rPr>
          <w:rFonts w:ascii="Times New Roman" w:hAnsi="Times New Roman" w:cs="Times New Roman"/>
          <w:sz w:val="28"/>
          <w:szCs w:val="28"/>
        </w:rPr>
        <w:t>Монетизация компьютерных игр представляет собой сложный процесс, который должен учитывать интересы как разработчиков, так и игроков. Для успешной реализации любого подхода важно найти баланс между финансовой выгодой и удовлетворением пользователей. Разработка этичных и справедливых механизмов монетизации позволит сохранить лояльность аудитории и обеспечить долгосрочную прибыльность проектов. Будущее игровой индустрии зависит от способности компаний адаптироваться к меняющимся предпочтениям игроков и внедрять инновационные решения, соответствующие современным реалиям.</w:t>
      </w:r>
    </w:p>
    <w:p w14:paraId="61460AB7" w14:textId="77777777" w:rsidR="004A18E8" w:rsidRPr="004A18E8" w:rsidRDefault="004A18E8" w:rsidP="002A5863">
      <w:pPr>
        <w:spacing w:after="0" w:line="360" w:lineRule="auto"/>
        <w:ind w:firstLine="709"/>
        <w:rPr>
          <w:rFonts w:ascii="Times New Roman" w:hAnsi="Times New Roman" w:cs="Times New Roman"/>
          <w:sz w:val="28"/>
          <w:szCs w:val="28"/>
        </w:rPr>
      </w:pPr>
      <w:r w:rsidRPr="004A18E8">
        <w:rPr>
          <w:rFonts w:ascii="Times New Roman" w:hAnsi="Times New Roman" w:cs="Times New Roman"/>
          <w:b/>
          <w:bCs/>
          <w:sz w:val="28"/>
          <w:szCs w:val="28"/>
        </w:rPr>
        <w:t>Список литературы</w:t>
      </w:r>
    </w:p>
    <w:p w14:paraId="63C61B73" w14:textId="1C3178E9" w:rsidR="004A18E8" w:rsidRPr="004A18E8" w:rsidRDefault="004A18E8" w:rsidP="002A5863">
      <w:pPr>
        <w:numPr>
          <w:ilvl w:val="0"/>
          <w:numId w:val="1"/>
        </w:numPr>
        <w:spacing w:after="0" w:line="360" w:lineRule="auto"/>
        <w:ind w:left="0" w:firstLine="709"/>
        <w:rPr>
          <w:rFonts w:ascii="Times New Roman" w:hAnsi="Times New Roman" w:cs="Times New Roman"/>
          <w:sz w:val="28"/>
          <w:szCs w:val="28"/>
          <w:lang w:val="en-US"/>
        </w:rPr>
      </w:pPr>
      <w:r w:rsidRPr="004A18E8">
        <w:rPr>
          <w:rFonts w:ascii="Times New Roman" w:hAnsi="Times New Roman" w:cs="Times New Roman"/>
          <w:sz w:val="28"/>
          <w:szCs w:val="28"/>
          <w:lang w:val="en-US"/>
        </w:rPr>
        <w:t xml:space="preserve">Forbes: How Free-to-Play Games Make Money Without Making Players Pay </w:t>
      </w:r>
    </w:p>
    <w:p w14:paraId="4217F686" w14:textId="536DF403" w:rsidR="004A18E8" w:rsidRPr="00474B04" w:rsidRDefault="004A18E8" w:rsidP="002A5863">
      <w:pPr>
        <w:numPr>
          <w:ilvl w:val="0"/>
          <w:numId w:val="1"/>
        </w:numPr>
        <w:spacing w:after="0" w:line="360" w:lineRule="auto"/>
        <w:ind w:left="0" w:firstLine="709"/>
        <w:rPr>
          <w:rFonts w:ascii="Times New Roman" w:hAnsi="Times New Roman" w:cs="Times New Roman"/>
          <w:sz w:val="28"/>
          <w:szCs w:val="28"/>
          <w:lang w:val="en-US"/>
        </w:rPr>
      </w:pPr>
      <w:r w:rsidRPr="004A18E8">
        <w:rPr>
          <w:rFonts w:ascii="Times New Roman" w:hAnsi="Times New Roman" w:cs="Times New Roman"/>
          <w:sz w:val="28"/>
          <w:szCs w:val="28"/>
          <w:lang w:val="en-US"/>
        </w:rPr>
        <w:t>PC Gamer: Premium vs Free-to-Play: Which Model is Better for Gamers?</w:t>
      </w:r>
    </w:p>
    <w:p w14:paraId="479ED9B6" w14:textId="4C741409" w:rsidR="00474B04" w:rsidRPr="004A18E8" w:rsidRDefault="00474B04" w:rsidP="002A5863">
      <w:pPr>
        <w:numPr>
          <w:ilvl w:val="0"/>
          <w:numId w:val="1"/>
        </w:numPr>
        <w:spacing w:after="0" w:line="360" w:lineRule="auto"/>
        <w:ind w:left="0" w:firstLine="709"/>
        <w:rPr>
          <w:rFonts w:ascii="Times New Roman" w:hAnsi="Times New Roman" w:cs="Times New Roman"/>
          <w:sz w:val="28"/>
          <w:szCs w:val="28"/>
          <w:lang w:val="en-US"/>
        </w:rPr>
      </w:pPr>
      <w:r w:rsidRPr="00474B04">
        <w:rPr>
          <w:rFonts w:ascii="Times New Roman" w:hAnsi="Times New Roman" w:cs="Times New Roman"/>
          <w:sz w:val="28"/>
          <w:szCs w:val="28"/>
        </w:rPr>
        <w:t xml:space="preserve">Гейман, С. В. (2020). "Экономика игровых миров: Теория и практика монетизации". </w:t>
      </w:r>
      <w:proofErr w:type="spellStart"/>
      <w:r w:rsidRPr="00474B04">
        <w:rPr>
          <w:rFonts w:ascii="Times New Roman" w:hAnsi="Times New Roman" w:cs="Times New Roman"/>
          <w:sz w:val="28"/>
          <w:szCs w:val="28"/>
          <w:lang w:val="en-US"/>
        </w:rPr>
        <w:t>Издательство</w:t>
      </w:r>
      <w:proofErr w:type="spellEnd"/>
      <w:r w:rsidRPr="00474B04">
        <w:rPr>
          <w:rFonts w:ascii="Times New Roman" w:hAnsi="Times New Roman" w:cs="Times New Roman"/>
          <w:sz w:val="28"/>
          <w:szCs w:val="28"/>
          <w:lang w:val="en-US"/>
        </w:rPr>
        <w:t xml:space="preserve"> МГУ.</w:t>
      </w:r>
    </w:p>
    <w:p w14:paraId="57B1416D" w14:textId="77777777" w:rsidR="009A303D" w:rsidRPr="008212F6" w:rsidRDefault="009A303D" w:rsidP="002A5863">
      <w:pPr>
        <w:spacing w:after="0" w:line="360" w:lineRule="auto"/>
        <w:ind w:firstLine="709"/>
        <w:rPr>
          <w:rFonts w:ascii="Times New Roman" w:hAnsi="Times New Roman" w:cs="Times New Roman"/>
          <w:sz w:val="28"/>
          <w:szCs w:val="28"/>
          <w:lang w:val="en-US"/>
        </w:rPr>
      </w:pPr>
    </w:p>
    <w:sectPr w:rsidR="009A303D" w:rsidRPr="00821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4DBB"/>
    <w:multiLevelType w:val="multilevel"/>
    <w:tmpl w:val="694AC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854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72"/>
    <w:rsid w:val="000F1F27"/>
    <w:rsid w:val="00135F6A"/>
    <w:rsid w:val="00215957"/>
    <w:rsid w:val="002260A7"/>
    <w:rsid w:val="00236307"/>
    <w:rsid w:val="00270172"/>
    <w:rsid w:val="002A5863"/>
    <w:rsid w:val="002A6495"/>
    <w:rsid w:val="003B2F3B"/>
    <w:rsid w:val="00474B04"/>
    <w:rsid w:val="004A0B69"/>
    <w:rsid w:val="004A18E8"/>
    <w:rsid w:val="0058346B"/>
    <w:rsid w:val="006842AB"/>
    <w:rsid w:val="008212F6"/>
    <w:rsid w:val="009048BE"/>
    <w:rsid w:val="00933BB5"/>
    <w:rsid w:val="009A303D"/>
    <w:rsid w:val="00A37E33"/>
    <w:rsid w:val="00AD3FBB"/>
    <w:rsid w:val="00B5663F"/>
    <w:rsid w:val="00BB08F4"/>
    <w:rsid w:val="00CE7090"/>
    <w:rsid w:val="00D00B85"/>
    <w:rsid w:val="00D01FE7"/>
    <w:rsid w:val="00D7199C"/>
    <w:rsid w:val="00EE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9775"/>
  <w15:chartTrackingRefBased/>
  <w15:docId w15:val="{ADFFAC75-36A9-483A-8F70-DB7D07B9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701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701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701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701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701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701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701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701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701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17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7017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7017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7017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7017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701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70172"/>
    <w:rPr>
      <w:rFonts w:eastAsiaTheme="majorEastAsia" w:cstheme="majorBidi"/>
      <w:color w:val="595959" w:themeColor="text1" w:themeTint="A6"/>
    </w:rPr>
  </w:style>
  <w:style w:type="character" w:customStyle="1" w:styleId="80">
    <w:name w:val="Заголовок 8 Знак"/>
    <w:basedOn w:val="a0"/>
    <w:link w:val="8"/>
    <w:uiPriority w:val="9"/>
    <w:semiHidden/>
    <w:rsid w:val="002701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70172"/>
    <w:rPr>
      <w:rFonts w:eastAsiaTheme="majorEastAsia" w:cstheme="majorBidi"/>
      <w:color w:val="272727" w:themeColor="text1" w:themeTint="D8"/>
    </w:rPr>
  </w:style>
  <w:style w:type="paragraph" w:styleId="a3">
    <w:name w:val="Title"/>
    <w:basedOn w:val="a"/>
    <w:next w:val="a"/>
    <w:link w:val="a4"/>
    <w:uiPriority w:val="10"/>
    <w:qFormat/>
    <w:rsid w:val="00270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70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1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701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70172"/>
    <w:pPr>
      <w:spacing w:before="160"/>
      <w:jc w:val="center"/>
    </w:pPr>
    <w:rPr>
      <w:i/>
      <w:iCs/>
      <w:color w:val="404040" w:themeColor="text1" w:themeTint="BF"/>
    </w:rPr>
  </w:style>
  <w:style w:type="character" w:customStyle="1" w:styleId="22">
    <w:name w:val="Цитата 2 Знак"/>
    <w:basedOn w:val="a0"/>
    <w:link w:val="21"/>
    <w:uiPriority w:val="29"/>
    <w:rsid w:val="00270172"/>
    <w:rPr>
      <w:i/>
      <w:iCs/>
      <w:color w:val="404040" w:themeColor="text1" w:themeTint="BF"/>
    </w:rPr>
  </w:style>
  <w:style w:type="paragraph" w:styleId="a7">
    <w:name w:val="List Paragraph"/>
    <w:basedOn w:val="a"/>
    <w:uiPriority w:val="34"/>
    <w:qFormat/>
    <w:rsid w:val="00270172"/>
    <w:pPr>
      <w:ind w:left="720"/>
      <w:contextualSpacing/>
    </w:pPr>
  </w:style>
  <w:style w:type="character" w:styleId="a8">
    <w:name w:val="Intense Emphasis"/>
    <w:basedOn w:val="a0"/>
    <w:uiPriority w:val="21"/>
    <w:qFormat/>
    <w:rsid w:val="00270172"/>
    <w:rPr>
      <w:i/>
      <w:iCs/>
      <w:color w:val="2F5496" w:themeColor="accent1" w:themeShade="BF"/>
    </w:rPr>
  </w:style>
  <w:style w:type="paragraph" w:styleId="a9">
    <w:name w:val="Intense Quote"/>
    <w:basedOn w:val="a"/>
    <w:next w:val="a"/>
    <w:link w:val="aa"/>
    <w:uiPriority w:val="30"/>
    <w:qFormat/>
    <w:rsid w:val="00270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70172"/>
    <w:rPr>
      <w:i/>
      <w:iCs/>
      <w:color w:val="2F5496" w:themeColor="accent1" w:themeShade="BF"/>
    </w:rPr>
  </w:style>
  <w:style w:type="character" w:styleId="ab">
    <w:name w:val="Intense Reference"/>
    <w:basedOn w:val="a0"/>
    <w:uiPriority w:val="32"/>
    <w:qFormat/>
    <w:rsid w:val="00270172"/>
    <w:rPr>
      <w:b/>
      <w:bCs/>
      <w:smallCaps/>
      <w:color w:val="2F5496" w:themeColor="accent1" w:themeShade="BF"/>
      <w:spacing w:val="5"/>
    </w:rPr>
  </w:style>
  <w:style w:type="paragraph" w:styleId="ac">
    <w:name w:val="caption"/>
    <w:basedOn w:val="a"/>
    <w:next w:val="a"/>
    <w:uiPriority w:val="35"/>
    <w:unhideWhenUsed/>
    <w:qFormat/>
    <w:rsid w:val="00D01FE7"/>
    <w:pPr>
      <w:spacing w:after="200" w:line="240" w:lineRule="auto"/>
    </w:pPr>
    <w:rPr>
      <w:i/>
      <w:iCs/>
      <w:color w:val="44546A" w:themeColor="text2"/>
      <w:sz w:val="18"/>
      <w:szCs w:val="18"/>
    </w:rPr>
  </w:style>
  <w:style w:type="character" w:styleId="ad">
    <w:name w:val="Hyperlink"/>
    <w:basedOn w:val="a0"/>
    <w:uiPriority w:val="99"/>
    <w:unhideWhenUsed/>
    <w:rsid w:val="00474B04"/>
    <w:rPr>
      <w:color w:val="0563C1" w:themeColor="hyperlink"/>
      <w:u w:val="single"/>
    </w:rPr>
  </w:style>
  <w:style w:type="character" w:styleId="ae">
    <w:name w:val="Unresolved Mention"/>
    <w:basedOn w:val="a0"/>
    <w:uiPriority w:val="99"/>
    <w:semiHidden/>
    <w:unhideWhenUsed/>
    <w:rsid w:val="00474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026404">
      <w:bodyDiv w:val="1"/>
      <w:marLeft w:val="0"/>
      <w:marRight w:val="0"/>
      <w:marTop w:val="0"/>
      <w:marBottom w:val="0"/>
      <w:divBdr>
        <w:top w:val="none" w:sz="0" w:space="0" w:color="auto"/>
        <w:left w:val="none" w:sz="0" w:space="0" w:color="auto"/>
        <w:bottom w:val="none" w:sz="0" w:space="0" w:color="auto"/>
        <w:right w:val="none" w:sz="0" w:space="0" w:color="auto"/>
      </w:divBdr>
    </w:div>
    <w:div w:id="441919920">
      <w:bodyDiv w:val="1"/>
      <w:marLeft w:val="0"/>
      <w:marRight w:val="0"/>
      <w:marTop w:val="0"/>
      <w:marBottom w:val="0"/>
      <w:divBdr>
        <w:top w:val="none" w:sz="0" w:space="0" w:color="auto"/>
        <w:left w:val="none" w:sz="0" w:space="0" w:color="auto"/>
        <w:bottom w:val="none" w:sz="0" w:space="0" w:color="auto"/>
        <w:right w:val="none" w:sz="0" w:space="0" w:color="auto"/>
      </w:divBdr>
    </w:div>
    <w:div w:id="1146823116">
      <w:bodyDiv w:val="1"/>
      <w:marLeft w:val="0"/>
      <w:marRight w:val="0"/>
      <w:marTop w:val="0"/>
      <w:marBottom w:val="0"/>
      <w:divBdr>
        <w:top w:val="none" w:sz="0" w:space="0" w:color="auto"/>
        <w:left w:val="none" w:sz="0" w:space="0" w:color="auto"/>
        <w:bottom w:val="none" w:sz="0" w:space="0" w:color="auto"/>
        <w:right w:val="none" w:sz="0" w:space="0" w:color="auto"/>
      </w:divBdr>
    </w:div>
    <w:div w:id="20454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Осноные причины по которым пользователи донатят в играх</c:v>
                </c:pt>
              </c:strCache>
            </c:strRef>
          </c:tx>
          <c:dPt>
            <c:idx val="0"/>
            <c:bubble3D val="0"/>
            <c:spPr>
              <a:solidFill>
                <a:schemeClr val="accent5">
                  <a:shade val="5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689-434F-9C4B-49799D893984}"/>
              </c:ext>
            </c:extLst>
          </c:dPt>
          <c:dPt>
            <c:idx val="1"/>
            <c:bubble3D val="0"/>
            <c:spPr>
              <a:solidFill>
                <a:schemeClr val="accent5">
                  <a:shade val="7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7689-434F-9C4B-49799D893984}"/>
              </c:ext>
            </c:extLst>
          </c:dPt>
          <c:dPt>
            <c:idx val="2"/>
            <c:bubble3D val="0"/>
            <c:spPr>
              <a:solidFill>
                <a:schemeClr val="accent5">
                  <a:shade val="9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7689-434F-9C4B-49799D893984}"/>
              </c:ext>
            </c:extLst>
          </c:dPt>
          <c:dPt>
            <c:idx val="3"/>
            <c:bubble3D val="0"/>
            <c:spPr>
              <a:solidFill>
                <a:schemeClr val="accent5">
                  <a:tint val="9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7689-434F-9C4B-49799D893984}"/>
              </c:ext>
            </c:extLst>
          </c:dPt>
          <c:dPt>
            <c:idx val="4"/>
            <c:bubble3D val="0"/>
            <c:spPr>
              <a:solidFill>
                <a:schemeClr val="accent5">
                  <a:tint val="7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7689-434F-9C4B-49799D893984}"/>
              </c:ext>
            </c:extLst>
          </c:dPt>
          <c:dPt>
            <c:idx val="5"/>
            <c:bubble3D val="0"/>
            <c:spPr>
              <a:solidFill>
                <a:schemeClr val="accent5">
                  <a:tint val="5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7689-434F-9C4B-49799D89398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Покупка инвентаря</c:v>
                </c:pt>
                <c:pt idx="1">
                  <c:v>Улучшение навыков персонажа</c:v>
                </c:pt>
                <c:pt idx="2">
                  <c:v>Кастомизация внешнего вида персонажа</c:v>
                </c:pt>
                <c:pt idx="3">
                  <c:v>Доступ к новым  локациям и сюжетам</c:v>
                </c:pt>
                <c:pt idx="4">
                  <c:v>Обновления</c:v>
                </c:pt>
                <c:pt idx="5">
                  <c:v>Поддержка разработчиков</c:v>
                </c:pt>
              </c:strCache>
            </c:strRef>
          </c:cat>
          <c:val>
            <c:numRef>
              <c:f>Лист1!$B$2:$B$7</c:f>
              <c:numCache>
                <c:formatCode>General</c:formatCode>
                <c:ptCount val="6"/>
                <c:pt idx="0">
                  <c:v>67</c:v>
                </c:pt>
                <c:pt idx="1">
                  <c:v>39</c:v>
                </c:pt>
                <c:pt idx="2">
                  <c:v>27</c:v>
                </c:pt>
                <c:pt idx="3">
                  <c:v>25</c:v>
                </c:pt>
                <c:pt idx="4">
                  <c:v>21</c:v>
                </c:pt>
                <c:pt idx="5">
                  <c:v>17</c:v>
                </c:pt>
              </c:numCache>
            </c:numRef>
          </c:val>
          <c:extLst>
            <c:ext xmlns:c16="http://schemas.microsoft.com/office/drawing/2014/chart" uri="{C3380CC4-5D6E-409C-BE32-E72D297353CC}">
              <c16:uniqueId val="{0000000C-7689-434F-9C4B-49799D89398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Частота доната российских пользователей в видеоиграх.</c:v>
                </c:pt>
              </c:strCache>
            </c:strRef>
          </c:tx>
          <c:dPt>
            <c:idx val="0"/>
            <c:bubble3D val="0"/>
            <c:spPr>
              <a:solidFill>
                <a:schemeClr val="accent5">
                  <a:shade val="53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D6E-426E-9E94-95EC8D74C9B6}"/>
              </c:ext>
            </c:extLst>
          </c:dPt>
          <c:dPt>
            <c:idx val="1"/>
            <c:bubble3D val="0"/>
            <c:spPr>
              <a:solidFill>
                <a:schemeClr val="accent5">
                  <a:shade val="76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D6E-426E-9E94-95EC8D74C9B6}"/>
              </c:ext>
            </c:extLst>
          </c:dPt>
          <c:dPt>
            <c:idx val="2"/>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D6E-426E-9E94-95EC8D74C9B6}"/>
              </c:ext>
            </c:extLst>
          </c:dPt>
          <c:dPt>
            <c:idx val="3"/>
            <c:bubble3D val="0"/>
            <c:spPr>
              <a:solidFill>
                <a:schemeClr val="accent5">
                  <a:tint val="77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2D6E-426E-9E94-95EC8D74C9B6}"/>
              </c:ext>
            </c:extLst>
          </c:dPt>
          <c:dPt>
            <c:idx val="4"/>
            <c:bubble3D val="0"/>
            <c:spPr>
              <a:solidFill>
                <a:schemeClr val="accent5">
                  <a:tint val="54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2D6E-426E-9E94-95EC8D74C9B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Раз в неделю и чаще</c:v>
                </c:pt>
                <c:pt idx="1">
                  <c:v>Раз в две недели</c:v>
                </c:pt>
                <c:pt idx="2">
                  <c:v>Раз в месяц</c:v>
                </c:pt>
                <c:pt idx="3">
                  <c:v>Раз в два-три месяца</c:v>
                </c:pt>
                <c:pt idx="4">
                  <c:v>Раз в полгода и реже</c:v>
                </c:pt>
              </c:strCache>
            </c:strRef>
          </c:cat>
          <c:val>
            <c:numRef>
              <c:f>Лист1!$B$2:$B$6</c:f>
              <c:numCache>
                <c:formatCode>General</c:formatCode>
                <c:ptCount val="5"/>
                <c:pt idx="0">
                  <c:v>9</c:v>
                </c:pt>
                <c:pt idx="1">
                  <c:v>7</c:v>
                </c:pt>
                <c:pt idx="2">
                  <c:v>17</c:v>
                </c:pt>
                <c:pt idx="3">
                  <c:v>16</c:v>
                </c:pt>
                <c:pt idx="4">
                  <c:v>13</c:v>
                </c:pt>
              </c:numCache>
            </c:numRef>
          </c:val>
          <c:extLst>
            <c:ext xmlns:c16="http://schemas.microsoft.com/office/drawing/2014/chart" uri="{C3380CC4-5D6E-409C-BE32-E72D297353CC}">
              <c16:uniqueId val="{00000000-5B35-48DA-977B-E2DFAF39823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4EA2-F0F3-46FC-9A9A-78C36079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1001</Words>
  <Characters>5708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 Караваева</dc:creator>
  <cp:keywords/>
  <dc:description/>
  <cp:lastModifiedBy>Вика Караваева</cp:lastModifiedBy>
  <cp:revision>17</cp:revision>
  <dcterms:created xsi:type="dcterms:W3CDTF">2025-03-11T09:56:00Z</dcterms:created>
  <dcterms:modified xsi:type="dcterms:W3CDTF">2025-04-19T06:57:00Z</dcterms:modified>
</cp:coreProperties>
</file>