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195E" w14:textId="77777777" w:rsidR="005451CD" w:rsidRPr="005451CD" w:rsidRDefault="005451CD" w:rsidP="005451CD">
      <w:pPr>
        <w:rPr>
          <w:rFonts w:ascii="Times New Roman" w:hAnsi="Times New Roman" w:cs="Times New Roman"/>
          <w:b/>
          <w:bCs/>
        </w:rPr>
      </w:pPr>
      <w:bookmarkStart w:id="0" w:name="_Hlk180274971"/>
      <w:bookmarkEnd w:id="0"/>
      <w:r w:rsidRPr="005451CD">
        <w:rPr>
          <w:rFonts w:ascii="Times New Roman" w:hAnsi="Times New Roman" w:cs="Times New Roman"/>
          <w:b/>
          <w:bCs/>
        </w:rPr>
        <w:t>Буклет</w:t>
      </w:r>
    </w:p>
    <w:p w14:paraId="436B1DFE" w14:textId="0FE7BBD4" w:rsidR="005451CD" w:rsidRPr="005451CD" w:rsidRDefault="005451CD" w:rsidP="005451CD">
      <w:pPr>
        <w:rPr>
          <w:rFonts w:ascii="Times New Roman" w:hAnsi="Times New Roman" w:cs="Times New Roman"/>
          <w:b/>
          <w:bCs/>
        </w:rPr>
      </w:pPr>
      <w:r w:rsidRPr="005451CD">
        <w:rPr>
          <w:rFonts w:ascii="Times New Roman" w:hAnsi="Times New Roman" w:cs="Times New Roman"/>
          <w:b/>
          <w:bCs/>
        </w:rPr>
        <w:t>для родителей</w:t>
      </w:r>
      <w:r w:rsidRPr="005451CD">
        <w:rPr>
          <w:rFonts w:ascii="Times New Roman" w:hAnsi="Times New Roman" w:cs="Times New Roman"/>
          <w:b/>
          <w:bCs/>
        </w:rPr>
        <w:t xml:space="preserve">: </w:t>
      </w:r>
    </w:p>
    <w:p w14:paraId="7F6A81A5" w14:textId="357AA432" w:rsidR="005451CD" w:rsidRPr="005451CD" w:rsidRDefault="005451CD" w:rsidP="005451CD">
      <w:pPr>
        <w:rPr>
          <w:rFonts w:ascii="Times New Roman" w:hAnsi="Times New Roman" w:cs="Times New Roman"/>
          <w:b/>
          <w:bCs/>
        </w:rPr>
      </w:pPr>
      <w:r w:rsidRPr="005451CD">
        <w:rPr>
          <w:rFonts w:ascii="Times New Roman" w:hAnsi="Times New Roman" w:cs="Times New Roman"/>
          <w:b/>
          <w:bCs/>
        </w:rPr>
        <w:t>«</w:t>
      </w:r>
      <w:r w:rsidRPr="005451CD">
        <w:rPr>
          <w:rFonts w:ascii="Times New Roman" w:hAnsi="Times New Roman" w:cs="Times New Roman"/>
          <w:b/>
          <w:bCs/>
        </w:rPr>
        <w:t>Значение пальчиковых игр для развития ребенка 2-3 лет</w:t>
      </w:r>
      <w:r w:rsidRPr="005451CD">
        <w:rPr>
          <w:rFonts w:ascii="Times New Roman" w:hAnsi="Times New Roman" w:cs="Times New Roman"/>
          <w:b/>
          <w:bCs/>
        </w:rPr>
        <w:t>»</w:t>
      </w:r>
    </w:p>
    <w:p w14:paraId="33FC981E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«Ум ребенка находится на кончиках его пальцев».</w:t>
      </w:r>
    </w:p>
    <w:p w14:paraId="67EBF8C6" w14:textId="7C64966E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В.А. Сухомлинский</w:t>
      </w:r>
    </w:p>
    <w:p w14:paraId="2005FCC0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355CADEC" w14:textId="4A3101D3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  <w:noProof/>
        </w:rPr>
        <w:drawing>
          <wp:inline distT="0" distB="0" distL="0" distR="0" wp14:anchorId="551FDE7B" wp14:editId="42A704ED">
            <wp:extent cx="2364740" cy="25373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49" cy="2539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30BEDC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3A83267E" w14:textId="3F9F03E9" w:rsidR="005451CD" w:rsidRPr="005451CD" w:rsidRDefault="005451CD" w:rsidP="005451CD">
      <w:pPr>
        <w:rPr>
          <w:rFonts w:ascii="Times New Roman" w:hAnsi="Times New Roman" w:cs="Times New Roman"/>
        </w:rPr>
      </w:pPr>
    </w:p>
    <w:p w14:paraId="45E4E6B4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3CDAF7B8" w14:textId="3E02558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 xml:space="preserve">Чтобы научить малыша говорить, необходимо не только тренировать его артикуляционный </w:t>
      </w:r>
      <w:r w:rsidRPr="005451CD">
        <w:rPr>
          <w:rFonts w:ascii="Times New Roman" w:hAnsi="Times New Roman" w:cs="Times New Roman"/>
        </w:rPr>
        <w:t>аппарат, но и развивать мелкую моторику рук, которая ведет к развитию мозга ребенка, стимулируют развитие речи, творческие способности, фантазию.</w:t>
      </w:r>
    </w:p>
    <w:p w14:paraId="375E27E9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Простые движения помогают убрать напряжение не только с самих рук, но и расслабить мышцы всего тела. Они способны улучшить произношение многих звуков. В общем, чем лучше работают пальцы и вся кисть, тем лучше ребенок говорит.</w:t>
      </w:r>
    </w:p>
    <w:p w14:paraId="322DD5DC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Смысл данных игр состоит в том, что нервные окончания рук воздействуют на мозг ребенка и мозговая деятельность активизируется. Пальчиковые игры - хорошие помощники для того, чтобы подготовить руку ребенка к письму, развивать координацию. Благодаря пальчиковым играм ребенок получает разнообразные сенсорные впечатления, у него развивается внимательность и способность сосредотачиваться. Такие игры формируют взаимоотношения между взрослым и ребенком.</w:t>
      </w:r>
    </w:p>
    <w:p w14:paraId="237225F3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 xml:space="preserve">Работу по тренировке пальцев рук можно начинать с детьми в возрасте 2-3-х лет. </w:t>
      </w:r>
      <w:proofErr w:type="gramStart"/>
      <w:r w:rsidRPr="005451CD">
        <w:rPr>
          <w:rFonts w:ascii="Times New Roman" w:hAnsi="Times New Roman" w:cs="Times New Roman"/>
        </w:rPr>
        <w:t>Пальчиковая игра это</w:t>
      </w:r>
      <w:proofErr w:type="gramEnd"/>
      <w:r w:rsidRPr="005451CD">
        <w:rPr>
          <w:rFonts w:ascii="Times New Roman" w:hAnsi="Times New Roman" w:cs="Times New Roman"/>
        </w:rPr>
        <w:t xml:space="preserve"> массаж пальчиков. Здесь происходит поглаживание кисти рук; растирание пальчиков от кончиков к основанию с применением небольшой силы для увеличения чувствительности; легкое надавливание на верхнюю фалангу пальца; растирание по кругу от кончика к ладошке; </w:t>
      </w:r>
      <w:r w:rsidRPr="005451CD">
        <w:rPr>
          <w:rFonts w:ascii="Times New Roman" w:hAnsi="Times New Roman" w:cs="Times New Roman"/>
        </w:rPr>
        <w:t>взять пальчик за верхушку и тихонько вращать по часовой стрелке.</w:t>
      </w:r>
    </w:p>
    <w:p w14:paraId="6D26AAA0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 xml:space="preserve">Массаж большого пальца повышает функциональную активность головного мозга; массаж указательного пальца положительно воздействует на состояние желудка; массаж среднего – на кишечник; массаж безымянного – на печень и почки, массаж мизинца - на сердце. Под каждый прием можно выбрать потешку. </w:t>
      </w:r>
    </w:p>
    <w:p w14:paraId="7F6CA3AC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 xml:space="preserve">Для начала пальчики необходимо разогреть: несколько раз согнуть и разогнуть их. Можно поиграть в жмурки и вместо хлопков в ладоши </w:t>
      </w:r>
      <w:proofErr w:type="spellStart"/>
      <w:r w:rsidRPr="005451CD">
        <w:rPr>
          <w:rFonts w:ascii="Times New Roman" w:hAnsi="Times New Roman" w:cs="Times New Roman"/>
        </w:rPr>
        <w:t>попищать</w:t>
      </w:r>
      <w:proofErr w:type="spellEnd"/>
      <w:r w:rsidRPr="005451CD">
        <w:rPr>
          <w:rFonts w:ascii="Times New Roman" w:hAnsi="Times New Roman" w:cs="Times New Roman"/>
        </w:rPr>
        <w:t xml:space="preserve"> резиновыми игрушками. А затем приступить к пальчиковым играм.</w:t>
      </w:r>
    </w:p>
    <w:p w14:paraId="05CFFEE4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Произносить тексты пальчиковых игр взрослый должен максимально выразительно: то повышая, то понижая голос, делая паузы, подчеркивая отдельные слова, а движения выполнять синхронно с текстом или в паузах.</w:t>
      </w:r>
    </w:p>
    <w:p w14:paraId="1772189E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Сначала все движения выполняются медленно. Можно научить ребенка самостоятельно поддерживать одну руку другой или помогать свободной рукой действиям работающей.</w:t>
      </w:r>
    </w:p>
    <w:p w14:paraId="0F272A30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При проведении игр с пальчиками необходимо следить, чтобы у локтя малыша постоянно была опора, чтобы сначала работала одна рука, затем другая, потом обе. В процессе игры темп постепенно ускоряется.</w:t>
      </w:r>
    </w:p>
    <w:p w14:paraId="6C8A1D2C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lastRenderedPageBreak/>
        <w:t>Для некоторых игр можно надевать на пальчики бумажные колпачки или рисовать на подушечках пальцев забавные рожицы.</w:t>
      </w:r>
    </w:p>
    <w:p w14:paraId="098E017F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Показывать нужно и простые, и сложные игры. Тем самым ребенку дается понять ребенку, что с ним очень интересно играть в эту забавную игру. Ребенок становится вашим партнером взрослого по игре. Преимуществом пальчиковых игр является то, что ими можно заниматься в любое активное время ребенка.</w:t>
      </w:r>
    </w:p>
    <w:p w14:paraId="27DC16D1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Можно играть в пальчиковые игры в перерывах между основными дневными играми ребенка. Более того, когда предстоит долгое ожидание, например, на приеме к врачу и т.д., можно отлично провести время с пальчиковыми играми.</w:t>
      </w:r>
    </w:p>
    <w:p w14:paraId="416413D0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3758DBC5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«Игрушки»</w:t>
      </w:r>
    </w:p>
    <w:p w14:paraId="66F3D9CC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Я с игрушками играю: (Руки перед собой, сжимаем-разжимаем пальцы обеих рук.)</w:t>
      </w:r>
    </w:p>
    <w:p w14:paraId="463D177F" w14:textId="17AC70B0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Мячик я тебе бросаю, (Протягиваем руки вперёд – «бросаем мяч».</w:t>
      </w:r>
    </w:p>
    <w:p w14:paraId="3451C499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Пирамидку собираю, (Прямые кисти ладонями вниз поочерёдно кладём друг на друга несколько раз.)</w:t>
      </w:r>
    </w:p>
    <w:p w14:paraId="3FEFFBDF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Грузовик везде катаю. (Двигаем перед собой слегка раскрытой кистью правой руки – «катаем машинку».)</w:t>
      </w:r>
    </w:p>
    <w:p w14:paraId="749E6F21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7D1A2C03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«Мяч»</w:t>
      </w:r>
    </w:p>
    <w:p w14:paraId="70176600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Мой весёлый круглый мяч, (Одной рукой бьём по воображаемому мячу.)</w:t>
      </w:r>
    </w:p>
    <w:p w14:paraId="4CB0F207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Щёки круглые не прячь! (Смена рук.)</w:t>
      </w:r>
    </w:p>
    <w:p w14:paraId="3B41E344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Я тебя поймаю, (Двумя руками, соединив одноимённые пальцы, показываем мяч.)</w:t>
      </w:r>
    </w:p>
    <w:p w14:paraId="69B870AE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В ручках покатаю! (Покатали воображаемый мяч между ладоней.)</w:t>
      </w:r>
    </w:p>
    <w:p w14:paraId="63C7C044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0127D09E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«Грибы»</w:t>
      </w:r>
    </w:p>
    <w:p w14:paraId="6F7ADDB1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Красный-красный мухомор- (Соединяем кончики пальцев – изображаем шляпу гриба.)</w:t>
      </w:r>
    </w:p>
    <w:p w14:paraId="5797B428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Белых крапинок узор. (Одна рука – «шляпка гриба», указательным пальцем другой руки показываем «крапинки».)</w:t>
      </w:r>
    </w:p>
    <w:p w14:paraId="71E73446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Ты красивый, но не рвём! (Погрозили пальчиком.)</w:t>
      </w:r>
    </w:p>
    <w:p w14:paraId="4DCD6826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И в корзинку не берём! (Прямая ладонь от себя – отодвигающий жест.)</w:t>
      </w:r>
    </w:p>
    <w:p w14:paraId="5C216A6C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08FC8B4D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«Осень»</w:t>
      </w:r>
    </w:p>
    <w:p w14:paraId="5B78C92F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Вышла осень погулять, («Идём» указательным и средним пальцами одной руки.)</w:t>
      </w:r>
    </w:p>
    <w:p w14:paraId="43CB0377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Стала листья собирать. (Одной рукой «подбираем» листья и «кладём» в другую.)</w:t>
      </w:r>
    </w:p>
    <w:p w14:paraId="5E50BB94" w14:textId="77777777" w:rsidR="005451CD" w:rsidRPr="005451CD" w:rsidRDefault="005451CD" w:rsidP="005451CD">
      <w:pPr>
        <w:rPr>
          <w:rFonts w:ascii="Times New Roman" w:hAnsi="Times New Roman" w:cs="Times New Roman"/>
        </w:rPr>
      </w:pPr>
    </w:p>
    <w:p w14:paraId="5A390451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«Деревья»</w:t>
      </w:r>
    </w:p>
    <w:p w14:paraId="58677250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Здравствуй, лес, (Поднять обе руки ладонями к себе, широко расставить пальцы.)</w:t>
      </w:r>
    </w:p>
    <w:p w14:paraId="13994D91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Дремучий лес,</w:t>
      </w:r>
    </w:p>
    <w:p w14:paraId="7B4179BB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Полный сказок и чудес!</w:t>
      </w:r>
    </w:p>
    <w:p w14:paraId="19E7F4C5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Пальчиковая гимнастика «Овощи»</w:t>
      </w:r>
    </w:p>
    <w:p w14:paraId="72A5EA87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Я – зелёная капуста, (Руки перед собой образуют круг.)</w:t>
      </w:r>
    </w:p>
    <w:p w14:paraId="62232963" w14:textId="3AAC99C5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Без меня в кастрюле пусто. (Наклонили голову – «заглядываем в кастрюлю».)</w:t>
      </w:r>
      <w:r w:rsidRPr="005451CD">
        <w:rPr>
          <w:rFonts w:ascii="Times New Roman" w:hAnsi="Times New Roman" w:cs="Times New Roman"/>
        </w:rPr>
        <w:t xml:space="preserve"> </w:t>
      </w:r>
    </w:p>
    <w:p w14:paraId="79F7ADFA" w14:textId="77777777" w:rsidR="005451CD" w:rsidRP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Листья снимете с меня, (Разводим руки в стороны.)</w:t>
      </w:r>
    </w:p>
    <w:p w14:paraId="49366F65" w14:textId="3CF9F3CC" w:rsidR="005451CD" w:rsidRDefault="005451CD" w:rsidP="005451CD">
      <w:pPr>
        <w:rPr>
          <w:rFonts w:ascii="Times New Roman" w:hAnsi="Times New Roman" w:cs="Times New Roman"/>
        </w:rPr>
      </w:pPr>
      <w:r w:rsidRPr="005451CD">
        <w:rPr>
          <w:rFonts w:ascii="Times New Roman" w:hAnsi="Times New Roman" w:cs="Times New Roman"/>
        </w:rPr>
        <w:t>И останусь только я!</w:t>
      </w:r>
      <w:r w:rsidRPr="005451CD">
        <w:rPr>
          <w:rFonts w:ascii="Times New Roman" w:hAnsi="Times New Roman" w:cs="Times New Roman"/>
        </w:rPr>
        <w:t xml:space="preserve"> </w:t>
      </w:r>
    </w:p>
    <w:p w14:paraId="5C0AA695" w14:textId="1FA59B4A" w:rsidR="005451CD" w:rsidRDefault="005451CD" w:rsidP="005451CD">
      <w:pPr>
        <w:rPr>
          <w:rFonts w:ascii="Times New Roman" w:hAnsi="Times New Roman" w:cs="Times New Roman"/>
        </w:rPr>
      </w:pPr>
    </w:p>
    <w:p w14:paraId="2F4334B5" w14:textId="4049E0E4" w:rsidR="005451CD" w:rsidRDefault="005451CD" w:rsidP="005451CD">
      <w:pPr>
        <w:rPr>
          <w:rFonts w:ascii="Times New Roman" w:hAnsi="Times New Roman" w:cs="Times New Roman"/>
        </w:rPr>
      </w:pPr>
    </w:p>
    <w:p w14:paraId="6D455C33" w14:textId="18EEF469" w:rsidR="005451CD" w:rsidRDefault="005451CD" w:rsidP="005451CD">
      <w:pPr>
        <w:rPr>
          <w:rFonts w:ascii="Times New Roman" w:hAnsi="Times New Roman" w:cs="Times New Roman"/>
        </w:rPr>
      </w:pPr>
    </w:p>
    <w:p w14:paraId="22231891" w14:textId="377243E6" w:rsidR="005451CD" w:rsidRDefault="005451CD" w:rsidP="005451CD">
      <w:pPr>
        <w:rPr>
          <w:rFonts w:ascii="Times New Roman" w:hAnsi="Times New Roman" w:cs="Times New Roman"/>
        </w:rPr>
      </w:pPr>
    </w:p>
    <w:p w14:paraId="35A3A480" w14:textId="61EA8316" w:rsidR="005451CD" w:rsidRDefault="005451CD" w:rsidP="005451CD">
      <w:pPr>
        <w:rPr>
          <w:rFonts w:ascii="Times New Roman" w:hAnsi="Times New Roman" w:cs="Times New Roman"/>
        </w:rPr>
      </w:pPr>
    </w:p>
    <w:p w14:paraId="7CB3D2DB" w14:textId="77777777" w:rsidR="005451CD" w:rsidRPr="005451CD" w:rsidRDefault="005451CD" w:rsidP="005451CD">
      <w:pPr>
        <w:rPr>
          <w:rFonts w:ascii="Times New Roman" w:hAnsi="Times New Roman" w:cs="Times New Roman"/>
          <w:b/>
          <w:bCs/>
        </w:rPr>
      </w:pPr>
    </w:p>
    <w:p w14:paraId="6FC36CD9" w14:textId="6A917CE1" w:rsidR="00D02C9E" w:rsidRPr="005451CD" w:rsidRDefault="005451CD" w:rsidP="005451CD">
      <w:pPr>
        <w:rPr>
          <w:b/>
          <w:bCs/>
        </w:rPr>
      </w:pPr>
      <w:r w:rsidRPr="005451CD">
        <w:rPr>
          <w:rFonts w:ascii="Times New Roman" w:hAnsi="Times New Roman" w:cs="Times New Roman"/>
          <w:b/>
          <w:bCs/>
        </w:rPr>
        <w:t xml:space="preserve"> Первая младшая группа №1 «Звёздочки»         </w:t>
      </w:r>
      <w:r w:rsidRPr="005451CD">
        <w:rPr>
          <w:b/>
          <w:bCs/>
        </w:rPr>
        <w:t xml:space="preserve">                                                        </w:t>
      </w:r>
    </w:p>
    <w:sectPr w:rsidR="00D02C9E" w:rsidRPr="005451CD" w:rsidSect="005451CD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CD"/>
    <w:rsid w:val="005451CD"/>
    <w:rsid w:val="00B71DC8"/>
    <w:rsid w:val="00D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4E17"/>
  <w15:chartTrackingRefBased/>
  <w15:docId w15:val="{75C34EB7-7700-42C0-BA45-20C1D137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2024-10-19T18:58:00Z</dcterms:created>
  <dcterms:modified xsi:type="dcterms:W3CDTF">2024-10-19T19:06:00Z</dcterms:modified>
</cp:coreProperties>
</file>