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73D01" w14:textId="1C7A1407" w:rsidR="007603BF" w:rsidRPr="007603BF" w:rsidRDefault="007603BF" w:rsidP="007603BF">
      <w:pPr>
        <w:spacing w:line="360" w:lineRule="auto"/>
        <w:jc w:val="center"/>
        <w:rPr>
          <w:rFonts w:ascii="Times New Roman" w:hAnsi="Times New Roman" w:cs="Times New Roman"/>
          <w:b/>
          <w:bCs/>
          <w:sz w:val="24"/>
          <w:szCs w:val="24"/>
        </w:rPr>
      </w:pPr>
      <w:r w:rsidRPr="007603BF">
        <w:rPr>
          <w:rFonts w:ascii="Times New Roman" w:hAnsi="Times New Roman" w:cs="Times New Roman"/>
          <w:b/>
          <w:bCs/>
          <w:sz w:val="24"/>
          <w:szCs w:val="24"/>
        </w:rPr>
        <w:t>Явление Самоиндукции в Современном Мире: От Энергосбережения до Квантовых Технологий</w:t>
      </w:r>
    </w:p>
    <w:p w14:paraId="2101E500" w14:textId="405814C7" w:rsidR="007603BF"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t xml:space="preserve"> В статье рассмотрено явление самоиндукции, его физические основы и роль в различных областях современной науки и техники. Особое внимание уделено применению самоиндукции в энергосберегающих технологиях, импульсной технике, беспроводной передаче энергии и перспективных квантовых устройствах. Подчеркивается значимость дальнейших исследований в этой области для развития новых технологий.</w:t>
      </w:r>
    </w:p>
    <w:p w14:paraId="73A5EFA1" w14:textId="77777777" w:rsidR="007603BF"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t>Явление самоиндукции, открытое Джозефом Генри и независимо от него Майклом Фарадеем, представляет собой возникновение ЭДС в проводнике при изменении протекающего через него тока. Эта фундаментальная электромагнитная концепция играет ключевую роль во множестве современных технологий, от повседневных устройств до передовых научных разработок. Простое, на первый взгляд, явление, обусловленное изменением собственного магнитного поля проводника, обладает огромным потенциалом для повышения эффективности, миниатюризации и создания принципиально новых устройств. В данной статье мы рассмотрим некоторые из наиболее важных применений самоиндукции в современном мире, с акцентом на энергосбережение, импульсную технику, беспроводную передачу энергии и квантовые технологии.</w:t>
      </w:r>
    </w:p>
    <w:p w14:paraId="18A15053" w14:textId="77777777" w:rsidR="007603BF"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t>1. Самоиндукция и Энергосбережение:</w:t>
      </w:r>
    </w:p>
    <w:p w14:paraId="50DC6EDF" w14:textId="77777777" w:rsidR="007603BF"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t>Индуктивность, мера способности проводника к самоиндукции, широко используется в энергосберегающих технологиях. Дроссели, катушки индуктивности с высоким значением индуктивности, являются неотъемлемой частью импульсных преобразователей напряжения (DC-DC конвертеров). Эти преобразователи, используемые в блоках питания компьютеров, мобильных телефонов и другой электроники, позволяют эффективно преобразовывать напряжение с минимальными потерями энергии. Дроссели в них накапливают энергию в магнитном поле при увеличении тока и отдают её в нагрузку при уменьшении тока, обеспечивая стабильное выходное напряжение и высокий КПД. Кроме того, индуктивные элементы используются в активных корректорах коэффициента мощности (APFC), которые повышают эффективность использования электроэнергии в устройствах с нелинейной нагрузкой, снижая гармонические искажения в сети. Дальнейшее развитие материалов с высокой магнитной проницаемостью и оптимизация конструкции дросселей позволяет создавать более компактные и эффективные устройства для преобразования энергии.</w:t>
      </w:r>
    </w:p>
    <w:p w14:paraId="249357EC" w14:textId="77777777" w:rsidR="007603BF"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t>2. Самоиндукция в Импульсной Технике:</w:t>
      </w:r>
    </w:p>
    <w:p w14:paraId="08E6C3AB" w14:textId="77777777" w:rsidR="007603BF"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lastRenderedPageBreak/>
        <w:t>Явление самоиндукции находит широкое применение в импульсной технике, где требуется формирование коротких и мощных импульсов тока или напряжения. Индуктивные накопители энергии (ИНЭ), представляющие собой катушки индуктивности, заряжаемые постоянным током, используются для генерации высоковольтных импульсов в радиолокации, лазерных системах и установках для проведения физических экспериментов. Быстрое размыкание цепи, содержащей ИНЭ, приводит к резкому изменению тока и, как следствие, к появлению высокой ЭДС самоиндукции. При этом энергия, накопленная в магнитном поле, быстро передается в нагрузку. Использование специальных ключей на основе полупроводниковых приборов или вакуумных разрядников позволяет формировать импульсы с наносекундной длительностью и киловольтным напряжением.</w:t>
      </w:r>
    </w:p>
    <w:p w14:paraId="4222FEAC" w14:textId="77777777" w:rsidR="007603BF"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t>3. Беспроводная Передача Энергии на Основе Самоиндукции:</w:t>
      </w:r>
    </w:p>
    <w:p w14:paraId="0251D4BD" w14:textId="085CD1BA" w:rsidR="007603BF"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t>Одним из наиболее перспективных направлений применения самоиндукции является беспроводная передача энергии (БПЭ). В основе технологии БПЭ лежит индуктивная связь между двумя катушками индуктивности: передающей и приемной. Передающая катушка создает переменное магнитное поле, которое индуцирует ток в приемной катушке, расположенной на некотором расстоянии. Для увеличения эффективности передачи энергии используются резонансные системы, в которых обе катушки настроены на одну и ту же частоту. БПЭ находит применение в зарядных устройствах для мобильных телефонов, электромобилей, медицинских имплантах и других устройствах. Преимуществами БПЭ</w:t>
      </w:r>
      <w:r>
        <w:rPr>
          <w:rFonts w:ascii="Times New Roman" w:hAnsi="Times New Roman" w:cs="Times New Roman"/>
          <w:sz w:val="24"/>
          <w:szCs w:val="24"/>
        </w:rPr>
        <w:t xml:space="preserve"> </w:t>
      </w:r>
      <w:r w:rsidRPr="007603BF">
        <w:rPr>
          <w:rFonts w:ascii="Times New Roman" w:hAnsi="Times New Roman" w:cs="Times New Roman"/>
          <w:sz w:val="24"/>
          <w:szCs w:val="24"/>
        </w:rPr>
        <w:t>являются отсутствие проводов, возможность зарядки нескольких устройств одновременно и повышенная безопасность. Дальнейшее развитие этой технологии связано с увеличением дальности передачи, повышением КПД и миниатюризацией передающих и приемных устройств.</w:t>
      </w:r>
    </w:p>
    <w:p w14:paraId="7611245D" w14:textId="77777777" w:rsidR="007603BF"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t>4. Самоиндукция в Квантовых Технологиях:</w:t>
      </w:r>
    </w:p>
    <w:p w14:paraId="27BBB279" w14:textId="77777777" w:rsidR="007603BF"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t>В последние годы явление самоиндукции начинает играть важную роль в развитии квантовых технологий, в частности, в квантовых вычислениях и квантовой сенсорике. Сверхпроводящие квантовые интерферометры (</w:t>
      </w:r>
      <w:proofErr w:type="spellStart"/>
      <w:r w:rsidRPr="007603BF">
        <w:rPr>
          <w:rFonts w:ascii="Times New Roman" w:hAnsi="Times New Roman" w:cs="Times New Roman"/>
          <w:sz w:val="24"/>
          <w:szCs w:val="24"/>
        </w:rPr>
        <w:t>SQUIDs</w:t>
      </w:r>
      <w:proofErr w:type="spellEnd"/>
      <w:r w:rsidRPr="007603BF">
        <w:rPr>
          <w:rFonts w:ascii="Times New Roman" w:hAnsi="Times New Roman" w:cs="Times New Roman"/>
          <w:sz w:val="24"/>
          <w:szCs w:val="24"/>
        </w:rPr>
        <w:t xml:space="preserve">), являющиеся высокочувствительными детекторами магнитного поля, основаны на использовании сверхпроводящих контуров с </w:t>
      </w:r>
      <w:proofErr w:type="spellStart"/>
      <w:r w:rsidRPr="007603BF">
        <w:rPr>
          <w:rFonts w:ascii="Times New Roman" w:hAnsi="Times New Roman" w:cs="Times New Roman"/>
          <w:sz w:val="24"/>
          <w:szCs w:val="24"/>
        </w:rPr>
        <w:t>джозефсоновскими</w:t>
      </w:r>
      <w:proofErr w:type="spellEnd"/>
      <w:r w:rsidRPr="007603BF">
        <w:rPr>
          <w:rFonts w:ascii="Times New Roman" w:hAnsi="Times New Roman" w:cs="Times New Roman"/>
          <w:sz w:val="24"/>
          <w:szCs w:val="24"/>
        </w:rPr>
        <w:t xml:space="preserve"> переходами. Индуктивность этих контуров играет ключевую роль в определении их резонансной частоты и чувствительности. Кроме того, индуктивные элементы используются в качестве кубитов – основных элементов квантовых компьютеров. Индуктивность позволяет реализовать </w:t>
      </w:r>
      <w:r w:rsidRPr="007603BF">
        <w:rPr>
          <w:rFonts w:ascii="Times New Roman" w:hAnsi="Times New Roman" w:cs="Times New Roman"/>
          <w:sz w:val="24"/>
          <w:szCs w:val="24"/>
        </w:rPr>
        <w:lastRenderedPageBreak/>
        <w:t>когерентные квантовые состояния и управлять ими. Дальнейшие исследования в этой области направлены на создание масштабируемых квантовых систем с высокой стабильностью и точностью.</w:t>
      </w:r>
    </w:p>
    <w:p w14:paraId="63004796" w14:textId="35C8FE9D" w:rsidR="00BE1D62" w:rsidRPr="007603BF" w:rsidRDefault="007603BF" w:rsidP="007603BF">
      <w:pPr>
        <w:spacing w:line="360" w:lineRule="auto"/>
        <w:rPr>
          <w:rFonts w:ascii="Times New Roman" w:hAnsi="Times New Roman" w:cs="Times New Roman"/>
          <w:sz w:val="24"/>
          <w:szCs w:val="24"/>
        </w:rPr>
      </w:pPr>
      <w:r w:rsidRPr="007603BF">
        <w:rPr>
          <w:rFonts w:ascii="Times New Roman" w:hAnsi="Times New Roman" w:cs="Times New Roman"/>
          <w:sz w:val="24"/>
          <w:szCs w:val="24"/>
        </w:rPr>
        <w:t>Явление самоиндукции, несмотря на свою относительную простоту, является фундаментальным и широко применимым в современном мире. От энергосберегающих технологий и импульсной техники до беспроводной передачи энергии и квантовых вычислений – самоиндукция играет важную роль в развитии различных отраслей науки и техники. Дальнейшие исследования в этой области, направленные на улучшение характеристик индуктивных элементов, разработку новых материалов и создание инновационных устройств, открывают широкие перспективы для развития новых технологий и повышения эффективности существующих. Понимание и использование самоиндукции является ключевым фактором для прогресса в современной инженерии и физике.</w:t>
      </w:r>
    </w:p>
    <w:sectPr w:rsidR="00BE1D62" w:rsidRPr="00760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E9"/>
    <w:rsid w:val="007603BF"/>
    <w:rsid w:val="00761DBD"/>
    <w:rsid w:val="00BE1D62"/>
    <w:rsid w:val="00C620E9"/>
    <w:rsid w:val="00D4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7F60"/>
  <w15:chartTrackingRefBased/>
  <w15:docId w15:val="{B3BBA51E-A775-410A-BCDC-45A5A7A3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2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62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620E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620E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620E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620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20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20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20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0E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620E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620E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620E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620E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620E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20E9"/>
    <w:rPr>
      <w:rFonts w:eastAsiaTheme="majorEastAsia" w:cstheme="majorBidi"/>
      <w:color w:val="595959" w:themeColor="text1" w:themeTint="A6"/>
    </w:rPr>
  </w:style>
  <w:style w:type="character" w:customStyle="1" w:styleId="80">
    <w:name w:val="Заголовок 8 Знак"/>
    <w:basedOn w:val="a0"/>
    <w:link w:val="8"/>
    <w:uiPriority w:val="9"/>
    <w:semiHidden/>
    <w:rsid w:val="00C620E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20E9"/>
    <w:rPr>
      <w:rFonts w:eastAsiaTheme="majorEastAsia" w:cstheme="majorBidi"/>
      <w:color w:val="272727" w:themeColor="text1" w:themeTint="D8"/>
    </w:rPr>
  </w:style>
  <w:style w:type="paragraph" w:styleId="a3">
    <w:name w:val="Title"/>
    <w:basedOn w:val="a"/>
    <w:next w:val="a"/>
    <w:link w:val="a4"/>
    <w:uiPriority w:val="10"/>
    <w:qFormat/>
    <w:rsid w:val="00C62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62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0E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620E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620E9"/>
    <w:pPr>
      <w:spacing w:before="160"/>
      <w:jc w:val="center"/>
    </w:pPr>
    <w:rPr>
      <w:i/>
      <w:iCs/>
      <w:color w:val="404040" w:themeColor="text1" w:themeTint="BF"/>
    </w:rPr>
  </w:style>
  <w:style w:type="character" w:customStyle="1" w:styleId="22">
    <w:name w:val="Цитата 2 Знак"/>
    <w:basedOn w:val="a0"/>
    <w:link w:val="21"/>
    <w:uiPriority w:val="29"/>
    <w:rsid w:val="00C620E9"/>
    <w:rPr>
      <w:i/>
      <w:iCs/>
      <w:color w:val="404040" w:themeColor="text1" w:themeTint="BF"/>
    </w:rPr>
  </w:style>
  <w:style w:type="paragraph" w:styleId="a7">
    <w:name w:val="List Paragraph"/>
    <w:basedOn w:val="a"/>
    <w:uiPriority w:val="34"/>
    <w:qFormat/>
    <w:rsid w:val="00C620E9"/>
    <w:pPr>
      <w:ind w:left="720"/>
      <w:contextualSpacing/>
    </w:pPr>
  </w:style>
  <w:style w:type="character" w:styleId="a8">
    <w:name w:val="Intense Emphasis"/>
    <w:basedOn w:val="a0"/>
    <w:uiPriority w:val="21"/>
    <w:qFormat/>
    <w:rsid w:val="00C620E9"/>
    <w:rPr>
      <w:i/>
      <w:iCs/>
      <w:color w:val="2F5496" w:themeColor="accent1" w:themeShade="BF"/>
    </w:rPr>
  </w:style>
  <w:style w:type="paragraph" w:styleId="a9">
    <w:name w:val="Intense Quote"/>
    <w:basedOn w:val="a"/>
    <w:next w:val="a"/>
    <w:link w:val="aa"/>
    <w:uiPriority w:val="30"/>
    <w:qFormat/>
    <w:rsid w:val="00C62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620E9"/>
    <w:rPr>
      <w:i/>
      <w:iCs/>
      <w:color w:val="2F5496" w:themeColor="accent1" w:themeShade="BF"/>
    </w:rPr>
  </w:style>
  <w:style w:type="character" w:styleId="ab">
    <w:name w:val="Intense Reference"/>
    <w:basedOn w:val="a0"/>
    <w:uiPriority w:val="32"/>
    <w:qFormat/>
    <w:rsid w:val="00C62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Моноблок-11</dc:creator>
  <cp:keywords/>
  <dc:description/>
  <cp:lastModifiedBy>Моноблок-11</cp:lastModifiedBy>
  <cp:revision>2</cp:revision>
  <dcterms:created xsi:type="dcterms:W3CDTF">2025-03-12T03:31:00Z</dcterms:created>
  <dcterms:modified xsi:type="dcterms:W3CDTF">2025-03-12T03:31:00Z</dcterms:modified>
</cp:coreProperties>
</file>