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="258.94736842105266" w:lineRule="auto"/>
        <w:ind w:left="-20" w:firstLine="0"/>
        <w:rPr>
          <w:b w:val="1"/>
          <w:sz w:val="57"/>
          <w:szCs w:val="57"/>
        </w:rPr>
      </w:pPr>
      <w:bookmarkStart w:colFirst="0" w:colLast="0" w:name="_qwa1jehef7ds" w:id="0"/>
      <w:bookmarkEnd w:id="0"/>
      <w:r w:rsidDel="00000000" w:rsidR="00000000" w:rsidRPr="00000000">
        <w:rPr>
          <w:b w:val="1"/>
          <w:sz w:val="57"/>
          <w:szCs w:val="57"/>
          <w:rtl w:val="0"/>
        </w:rPr>
        <w:t xml:space="preserve">Сущность человека как философская проблема</w:t>
      </w:r>
    </w:p>
    <w:p w:rsidR="00000000" w:rsidDel="00000000" w:rsidP="00000000" w:rsidRDefault="00000000" w:rsidRPr="00000000" w14:paraId="00000002">
      <w:pPr>
        <w:shd w:fill="ffffff" w:val="clear"/>
        <w:spacing w:before="60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Сущность человека как философская проблема является одной из центральных тем философии и касается вопросов о том, что такое человек, какие у него основные характеристики, какова его природа и предназначение.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i w:val="1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9"/>
          <w:szCs w:val="29"/>
          <w:highlight w:val="white"/>
          <w:rtl w:val="0"/>
        </w:rPr>
        <w:t xml:space="preserve">Основные аспекты проблемы: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after="0" w:afterAutospacing="0" w:befor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Определение сущности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Сущность человека может рассматриваться с разных точек зрения. Например, некоторые философы утверждают, что сущность человека заключается в его разумности (Аристотель), другие видят её в способности к самопознанию и рефлексии (Рене Декарт). Существуют также подходы, которые акцентируют внимание на социальной природе человека (Карл Маркс) или на экзистенциальных аспектах человеческого существования (Жан-Поль Сартр).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Природа человека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Вопрос о природе человека связан с тем, каким образом можно описать человеческую природу. Это могут быть биологические, психологические, социальные или духовные аспекты. Например, натуралистический подход рассматривает человека как продукт эволюции, тогда как религиозный подход видит в человеке божественное творение.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Свобода и ответственность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Философский анализ свободы и ответственности является важным аспектом понимания человеческой сущности. Экзистенциалисты, например, считают, что человек свободен выбирать свою судьбу и нести за неё ответственность. Другие философские направления, такие как детерминизм, ставят под сомнение возможность истинной свободы.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Предназначение человека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Этот вопрос касается того, для чего существует человек и какое место он занимает в мире. Различные философские школы предлагают разные ответы на этот вопрос. Например, христианство утверждает, что человек создан для служения Богу и достижения вечного спасения, а гуманизм считает, что смысл жизни заключается в самореализации и развитии человеческих способностей.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Этика и мораль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Проблема сущности человека тесно связана с этическими вопросами. Каковы моральные принципы, которыми должен руководствоваться человек? Что делает действия человека хорошими или плохими? Эти вопросы являются центральными для многих философских направлений, таких как утилитаризм, деонтология и добродетельная этика.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Индивидуальность и коллектив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В рамках этой темы обсуждается соотношение между индивидуальностью и обществом. Каким образом личность формируется в контексте социальных отношений? Какие права и обязанности имеет индивид по отношению к обществу?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Тело и душа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Дихотомия тела и души является одним из классических вопросов философии. Платон и Августин считали душу бессмертной сущностью, отличной от материального тела. Современные философы часто рассматривают эту проблему через призму науки и психологии.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Человек и техника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В эпоху научно-технического прогресса возникает вопрос о влиянии технологий на человеческую сущность. Некоторые философы, такие как Мартин Хайдеггер, предупреждают об опасности дегуманизации при чрезмерном использовании техники.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</w:pBdr>
        <w:shd w:fill="ffffff" w:val="clear"/>
        <w:spacing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Постчеловеческое будущее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: В последние десятилетия всё больше внимания уделяется вопросам трансгуманизма и постчеловека. Возможно ли изменить человеческую природу с помощью биотехнологий и искусственного интеллекта? И если да, то какими будут последствия для человечества?</w:t>
      </w:r>
    </w:p>
    <w:p w:rsidR="00000000" w:rsidDel="00000000" w:rsidP="00000000" w:rsidRDefault="00000000" w:rsidRPr="00000000" w14:paraId="0000000D">
      <w:pPr>
        <w:shd w:fill="ffffff" w:val="clear"/>
        <w:spacing w:before="36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Таким образом, проблема сущности человека охватывает широкий спектр философских вопросов, касающихся природы, свободы, морали, социального устройства и будущего развития человечества.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