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7450" w14:textId="19EFB74B" w:rsidR="007E2FB5" w:rsidRPr="007E2FB5" w:rsidRDefault="007E2FB5" w:rsidP="007E2FB5">
      <w:pPr>
        <w:shd w:val="clear" w:color="auto" w:fill="FFFFFF"/>
        <w:spacing w:after="225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7"/>
          <w:szCs w:val="27"/>
          <w:lang w:eastAsia="ru-RU"/>
        </w:rPr>
        <w:t xml:space="preserve"> «Организация школьной среды для детей с тяжелыми множественными нарушениями развития»</w:t>
      </w:r>
    </w:p>
    <w:p w14:paraId="545EDADA" w14:textId="77777777" w:rsidR="007E2FB5" w:rsidRPr="007E2FB5" w:rsidRDefault="007E2FB5" w:rsidP="007E2F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1. Понимание потребностей детей с ТМНР</w:t>
      </w:r>
    </w:p>
    <w:p w14:paraId="55FEBA68" w14:textId="77777777" w:rsidR="007E2FB5" w:rsidRPr="007E2FB5" w:rsidRDefault="007E2FB5" w:rsidP="007E2FB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Дети с тяжелыми множественными нарушениями развития (ТМНР) сталкиваются с множеством трудностей, включая проблемы в физическом, когнитивном, социальном и эмоциональном развитии. Они требуют особого подхода не только к обучению, но и к обустройству школьной среды. Это касается как физических условий, так и психоэмоциональной атмосферы, которая должна быть поддерживающей и безопасной.</w:t>
      </w:r>
    </w:p>
    <w:p w14:paraId="28420020" w14:textId="77777777" w:rsidR="007E2FB5" w:rsidRPr="007E2FB5" w:rsidRDefault="007E2FB5" w:rsidP="007E2F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2. Физическая среда</w:t>
      </w:r>
    </w:p>
    <w:p w14:paraId="070B8506" w14:textId="77777777" w:rsidR="007E2FB5" w:rsidRPr="007E2FB5" w:rsidRDefault="007E2FB5" w:rsidP="007E2FB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Организация физической среды включает в себя:</w:t>
      </w:r>
    </w:p>
    <w:p w14:paraId="5FFAEFE6" w14:textId="77777777" w:rsidR="007E2FB5" w:rsidRPr="007E2FB5" w:rsidRDefault="007E2FB5" w:rsidP="007E2FB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Доступность.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Школа должна быть безбарьерной. Это подразумевает наличие пандусов, широких дверей, лифтов и других приспособлений, которые облегчают передвижение детей с физическими нарушениями.</w:t>
      </w:r>
    </w:p>
    <w:p w14:paraId="38D237A7" w14:textId="77777777" w:rsidR="007E2FB5" w:rsidRPr="007E2FB5" w:rsidRDefault="007E2FB5" w:rsidP="007E2FB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Адаптированное оборудование.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Мебель и учебные материалы должны соответствовать потребностям детей. Использование специального оборудования, такого как столы для сидения на колясках, кресла для детей с множественными нарушениями и другие адаптационные средства, поможет им чувствовать себя комфортно и безопасно.</w:t>
      </w:r>
    </w:p>
    <w:p w14:paraId="73ADC720" w14:textId="77777777" w:rsidR="007E2FB5" w:rsidRPr="007E2FB5" w:rsidRDefault="007E2FB5" w:rsidP="007E2FB5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Создание сенсорных зон.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Важно наладить места, где дети могли бы ощущать разные текстуры, звуки, запахи. Это поможет им развивать свои сенсорные навыки и будет способствовать общей релаксации.</w:t>
      </w:r>
    </w:p>
    <w:p w14:paraId="6CBCFF13" w14:textId="77777777" w:rsidR="007E2FB5" w:rsidRPr="007E2FB5" w:rsidRDefault="007E2FB5" w:rsidP="007E2F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3. Психоэмоциональная среда</w:t>
      </w:r>
    </w:p>
    <w:p w14:paraId="29925DD6" w14:textId="77777777" w:rsidR="007E2FB5" w:rsidRPr="007E2FB5" w:rsidRDefault="007E2FB5" w:rsidP="007E2FB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Важной составляющей школьной среды является создание доверительной и поддерживающей атмосферы. Это можно достичь через:</w:t>
      </w:r>
    </w:p>
    <w:p w14:paraId="6F269DCD" w14:textId="77777777" w:rsidR="007E2FB5" w:rsidRPr="007E2FB5" w:rsidRDefault="007E2FB5" w:rsidP="007E2FB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Обучение сотрудников.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Все педагоги и работники школы должны пройти обучение по вопросам работы с детьми с ТМНР. Это поможет им лучше понимать потребности детей и оказывать нужную поддержку.</w:t>
      </w:r>
    </w:p>
    <w:p w14:paraId="3780B11E" w14:textId="77777777" w:rsidR="007E2FB5" w:rsidRPr="007E2FB5" w:rsidRDefault="007E2FB5" w:rsidP="007E2FB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Индивидуальный подход.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Необходимо разрабатывать персонализированные образовательные программы, которые наилучшим образом соответствуют возможностям и потребностям каждого ребенка.</w:t>
      </w:r>
    </w:p>
    <w:p w14:paraId="5F179840" w14:textId="77777777" w:rsidR="007E2FB5" w:rsidRPr="007E2FB5" w:rsidRDefault="007E2FB5" w:rsidP="007E2FB5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Создание группы поддержки для родителей.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Важно вовлекать родителей в образовательный процесс, предоставляя им возможность обмениваться опытом и получать поддержку.</w:t>
      </w:r>
    </w:p>
    <w:p w14:paraId="2738AC9D" w14:textId="77777777" w:rsidR="007E2FB5" w:rsidRPr="007E2FB5" w:rsidRDefault="007E2FB5" w:rsidP="007E2FB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4. Инклюзивные практики</w:t>
      </w:r>
    </w:p>
    <w:p w14:paraId="4442C2F3" w14:textId="77777777" w:rsidR="007E2FB5" w:rsidRPr="007E2FB5" w:rsidRDefault="007E2FB5" w:rsidP="007E2FB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Инклюзия — это важный аспект организации образовательной среды. В классе, где обучаются дети с ТМНР, должны использоваться различные подходы:</w:t>
      </w:r>
    </w:p>
    <w:p w14:paraId="503DBBCB" w14:textId="77777777" w:rsidR="007E2FB5" w:rsidRPr="007E2FB5" w:rsidRDefault="007E2FB5" w:rsidP="007E2FB5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Групповая работа.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Создание совместных проектов, где участвуют как дети с особыми нуждами, так и их сверстники. Это позволяет развивать социальные навыки и взаимопонимание.</w:t>
      </w:r>
    </w:p>
    <w:p w14:paraId="6B5A3A94" w14:textId="77777777" w:rsidR="007E2FB5" w:rsidRPr="007E2FB5" w:rsidRDefault="007E2FB5" w:rsidP="007E2FB5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lastRenderedPageBreak/>
        <w:t>Сенсорные и практические задания.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Использование различных видов активностей, направленных на развитие моторики, восприятия и социальных навыков.</w:t>
      </w:r>
    </w:p>
    <w:p w14:paraId="7F8625D0" w14:textId="77777777" w:rsidR="007E2FB5" w:rsidRPr="007E2FB5" w:rsidRDefault="007E2FB5" w:rsidP="007E2FB5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none" w:sz="0" w:space="0" w:color="auto" w:frame="1"/>
          <w:lang w:eastAsia="ru-RU"/>
        </w:rPr>
        <w:t>Использование технологии.</w:t>
      </w: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 Внедрение специальных программ и приложений, которые помогают облегчить коммуникацию и учебный процесс для детей с ограничениями.</w:t>
      </w:r>
    </w:p>
    <w:p w14:paraId="4F864291" w14:textId="77777777" w:rsidR="007E2FB5" w:rsidRPr="007E2FB5" w:rsidRDefault="007E2FB5" w:rsidP="007E2FB5">
      <w:pPr>
        <w:shd w:val="clear" w:color="auto" w:fill="FFFFFF"/>
        <w:spacing w:after="225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</w:pPr>
      <w:r w:rsidRPr="007E2FB5">
        <w:rPr>
          <w:rFonts w:ascii="Segoe UI" w:eastAsia="Times New Roman" w:hAnsi="Segoe UI" w:cs="Segoe UI"/>
          <w:color w:val="0D0D0D"/>
          <w:sz w:val="24"/>
          <w:szCs w:val="24"/>
          <w:lang w:eastAsia="ru-RU"/>
        </w:rPr>
        <w:t>В заключение, я хотел бы подчеркнуть, что организация школьной среды для детей с тяжелыми множественными нарушениями развития — это наша совместная ответственность. Создание адаптированной, безопасной и поддерживающей среды позволит нашим ученикам не только учиться, но и развиваться как личностям.</w:t>
      </w:r>
    </w:p>
    <w:p w14:paraId="6DE4346F" w14:textId="77777777" w:rsidR="00A81833" w:rsidRDefault="00A81833"/>
    <w:sectPr w:rsidR="00A8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64F26"/>
    <w:multiLevelType w:val="multilevel"/>
    <w:tmpl w:val="452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B086E"/>
    <w:multiLevelType w:val="multilevel"/>
    <w:tmpl w:val="17E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672E6"/>
    <w:multiLevelType w:val="multilevel"/>
    <w:tmpl w:val="6A62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B5"/>
    <w:rsid w:val="007E2FB5"/>
    <w:rsid w:val="00A8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FA08"/>
  <w15:chartTrackingRefBased/>
  <w15:docId w15:val="{9F2B36A9-AC2E-410C-BE19-B779D8A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2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2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2025-03-29T12:12:00Z</dcterms:created>
  <dcterms:modified xsi:type="dcterms:W3CDTF">2025-03-29T12:13:00Z</dcterms:modified>
</cp:coreProperties>
</file>