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89" w:rsidRDefault="009E0F89" w:rsidP="009E0F89">
      <w:pPr>
        <w:pStyle w:val="docdata"/>
        <w:spacing w:before="0" w:beforeAutospacing="0" w:after="0" w:afterAutospacing="0"/>
      </w:pPr>
      <w:r>
        <w:fldChar w:fldCharType="begin"/>
      </w:r>
      <w:r>
        <w:instrText xml:space="preserve"> HYPERLINK "http://bam-bim.ru/matematika/20-konspekt-igrovogo-zanyatiya-na-temu-druzhnye-figury" \o "http://bam-bim.ru/matematika/20-konspekt-igrovogo-zanyatiya-na-temu-druzhnye-figury"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E2407E"/>
          <w:sz w:val="27"/>
          <w:szCs w:val="27"/>
        </w:rPr>
        <w:t>Конспект игрового занятия на тему «Дружные фигуры»</w:t>
      </w:r>
      <w:r>
        <w:fldChar w:fldCharType="end"/>
      </w:r>
      <w:r>
        <w:rPr>
          <w:rFonts w:ascii="inherit" w:hAnsi="inherit"/>
          <w:b/>
          <w:bCs/>
          <w:color w:val="A0184C"/>
          <w:sz w:val="27"/>
          <w:szCs w:val="27"/>
        </w:rPr>
        <w:t>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center"/>
      </w:pPr>
      <w:r>
        <w:rPr>
          <w:b/>
          <w:bCs/>
          <w:color w:val="363636"/>
          <w:sz w:val="32"/>
          <w:szCs w:val="32"/>
        </w:rPr>
        <w:t>Конспект игрового занятия по математике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center"/>
      </w:pPr>
      <w:r>
        <w:rPr>
          <w:b/>
          <w:bCs/>
          <w:color w:val="363636"/>
          <w:sz w:val="32"/>
          <w:szCs w:val="32"/>
        </w:rPr>
        <w:t>в средней группе на тему «Дружные фигуры»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center"/>
      </w:pPr>
      <w:r>
        <w:rPr>
          <w:b/>
          <w:bCs/>
          <w:color w:val="363636"/>
          <w:sz w:val="32"/>
          <w:szCs w:val="32"/>
        </w:rPr>
        <w:t xml:space="preserve">(с использованием Блоков </w:t>
      </w:r>
      <w:proofErr w:type="spellStart"/>
      <w:r>
        <w:rPr>
          <w:b/>
          <w:bCs/>
          <w:color w:val="363636"/>
          <w:sz w:val="32"/>
          <w:szCs w:val="32"/>
        </w:rPr>
        <w:t>Дьенеша</w:t>
      </w:r>
      <w:proofErr w:type="spellEnd"/>
      <w:r>
        <w:rPr>
          <w:b/>
          <w:bCs/>
          <w:color w:val="363636"/>
          <w:sz w:val="32"/>
          <w:szCs w:val="32"/>
        </w:rPr>
        <w:t>)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Программное содержание: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Закрепить навыки счета в пределах 4;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ind w:left="714" w:hanging="357"/>
        <w:jc w:val="both"/>
      </w:pPr>
      <w:r>
        <w:rPr>
          <w:color w:val="363636"/>
          <w:sz w:val="32"/>
          <w:szCs w:val="32"/>
        </w:rPr>
        <w:t>1. Упражнять детей в сравнении равных и неравных групп предметов, обозначать результаты сравнений словами больше, меньше, поровну, столько, сколько.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ind w:left="714" w:hanging="357"/>
        <w:jc w:val="both"/>
      </w:pPr>
      <w:r>
        <w:rPr>
          <w:color w:val="363636"/>
          <w:sz w:val="32"/>
          <w:szCs w:val="32"/>
        </w:rPr>
        <w:t>2. Развивать умение классифицировать блоки по 2-м свойствам (размер и толщина).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ind w:left="714" w:hanging="357"/>
        <w:jc w:val="both"/>
      </w:pPr>
      <w:r>
        <w:rPr>
          <w:color w:val="363636"/>
          <w:sz w:val="32"/>
          <w:szCs w:val="32"/>
        </w:rPr>
        <w:t>3. Развивать логическое мышление.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ind w:left="714" w:hanging="357"/>
        <w:jc w:val="both"/>
      </w:pPr>
      <w:r>
        <w:rPr>
          <w:color w:val="363636"/>
          <w:sz w:val="32"/>
          <w:szCs w:val="32"/>
        </w:rPr>
        <w:t>4. Воспитывать дружеские взаимоотношения, бережное отношение к методическим пособиям.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ind w:left="714" w:hanging="357"/>
        <w:jc w:val="both"/>
      </w:pPr>
      <w:r>
        <w:rPr>
          <w:color w:val="363636"/>
          <w:sz w:val="32"/>
          <w:szCs w:val="32"/>
        </w:rPr>
        <w:t>5. Доставить радость и удовольствие от игр развивающей направленности.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ind w:left="714" w:hanging="357"/>
        <w:jc w:val="both"/>
      </w:pPr>
      <w:r>
        <w:rPr>
          <w:rFonts w:ascii="inherit" w:hAnsi="inherit"/>
          <w:color w:val="363636"/>
          <w:sz w:val="32"/>
          <w:szCs w:val="32"/>
        </w:rPr>
        <w:t> 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Методические приемы: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ind w:hanging="360"/>
        <w:jc w:val="both"/>
      </w:pPr>
      <w:r>
        <w:rPr>
          <w:color w:val="363636"/>
          <w:sz w:val="32"/>
          <w:szCs w:val="32"/>
        </w:rPr>
        <w:t>1. Игровой: «Забавные фигурки»;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ind w:hanging="360"/>
        <w:jc w:val="both"/>
      </w:pPr>
      <w:r>
        <w:rPr>
          <w:color w:val="363636"/>
          <w:sz w:val="32"/>
          <w:szCs w:val="32"/>
        </w:rPr>
        <w:t xml:space="preserve">2. Наглядный: Блоки </w:t>
      </w:r>
      <w:proofErr w:type="spellStart"/>
      <w:r>
        <w:rPr>
          <w:color w:val="363636"/>
          <w:sz w:val="32"/>
          <w:szCs w:val="32"/>
        </w:rPr>
        <w:t>Дьенеша</w:t>
      </w:r>
      <w:proofErr w:type="spellEnd"/>
      <w:r>
        <w:rPr>
          <w:color w:val="363636"/>
          <w:sz w:val="32"/>
          <w:szCs w:val="32"/>
        </w:rPr>
        <w:t>, символы, картинки, корзина;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ind w:hanging="360"/>
        <w:jc w:val="both"/>
      </w:pPr>
      <w:r>
        <w:rPr>
          <w:color w:val="363636"/>
          <w:sz w:val="32"/>
          <w:szCs w:val="32"/>
        </w:rPr>
        <w:t>3. Словесный: указания, задания;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ind w:hanging="360"/>
        <w:jc w:val="both"/>
      </w:pPr>
      <w:r>
        <w:rPr>
          <w:color w:val="363636"/>
          <w:sz w:val="32"/>
          <w:szCs w:val="32"/>
        </w:rPr>
        <w:t>4. Практический: «Собери блоки в корзину», «Живая картинка»;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Словарная работа:</w:t>
      </w:r>
      <w:r>
        <w:rPr>
          <w:color w:val="363636"/>
          <w:sz w:val="32"/>
          <w:szCs w:val="32"/>
        </w:rPr>
        <w:t xml:space="preserve"> больше, меньше, столько, сколько, блоки, </w:t>
      </w:r>
      <w:proofErr w:type="spellStart"/>
      <w:r>
        <w:rPr>
          <w:color w:val="363636"/>
          <w:sz w:val="32"/>
          <w:szCs w:val="32"/>
        </w:rPr>
        <w:t>тугерек</w:t>
      </w:r>
      <w:proofErr w:type="spellEnd"/>
      <w:r>
        <w:rPr>
          <w:color w:val="363636"/>
          <w:sz w:val="32"/>
          <w:szCs w:val="32"/>
        </w:rPr>
        <w:t>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Предварительная работа: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Игры с блоками </w:t>
      </w:r>
      <w:proofErr w:type="spellStart"/>
      <w:proofErr w:type="gramStart"/>
      <w:r>
        <w:rPr>
          <w:color w:val="363636"/>
          <w:sz w:val="32"/>
          <w:szCs w:val="32"/>
        </w:rPr>
        <w:t>Дьенеша</w:t>
      </w:r>
      <w:proofErr w:type="spellEnd"/>
      <w:r>
        <w:rPr>
          <w:color w:val="363636"/>
          <w:sz w:val="32"/>
          <w:szCs w:val="32"/>
        </w:rPr>
        <w:t xml:space="preserve"> .</w:t>
      </w:r>
      <w:proofErr w:type="gramEnd"/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Материалы</w:t>
      </w:r>
      <w:r>
        <w:rPr>
          <w:color w:val="363636"/>
          <w:sz w:val="32"/>
          <w:szCs w:val="32"/>
        </w:rPr>
        <w:t> к занятию: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 xml:space="preserve">Игра: «Блоки </w:t>
      </w:r>
      <w:proofErr w:type="spellStart"/>
      <w:r>
        <w:rPr>
          <w:color w:val="363636"/>
          <w:sz w:val="32"/>
          <w:szCs w:val="32"/>
        </w:rPr>
        <w:t>Деньеша</w:t>
      </w:r>
      <w:proofErr w:type="spellEnd"/>
      <w:r>
        <w:rPr>
          <w:color w:val="363636"/>
          <w:sz w:val="32"/>
          <w:szCs w:val="32"/>
        </w:rPr>
        <w:t>», корзинки, картинки для игры, обруч.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center"/>
      </w:pPr>
      <w:r>
        <w:rPr>
          <w:color w:val="363636"/>
          <w:sz w:val="32"/>
          <w:szCs w:val="32"/>
          <w:u w:val="single"/>
        </w:rPr>
        <w:t>Ход занятия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ind w:hanging="360"/>
        <w:jc w:val="both"/>
      </w:pPr>
      <w:r>
        <w:rPr>
          <w:color w:val="363636"/>
          <w:sz w:val="32"/>
          <w:szCs w:val="32"/>
        </w:rPr>
        <w:t>1. </w:t>
      </w:r>
      <w:r>
        <w:rPr>
          <w:rFonts w:ascii="Cambria" w:hAnsi="Cambria" w:cs="Cambria"/>
          <w:color w:val="363636"/>
          <w:sz w:val="32"/>
          <w:szCs w:val="32"/>
          <w:u w:val="single"/>
        </w:rPr>
        <w:t>Организационный</w:t>
      </w:r>
      <w:r>
        <w:rPr>
          <w:rFonts w:ascii="inherit" w:hAnsi="inherit"/>
          <w:color w:val="363636"/>
          <w:sz w:val="32"/>
          <w:szCs w:val="32"/>
          <w:u w:val="single"/>
        </w:rPr>
        <w:t xml:space="preserve"> </w:t>
      </w:r>
      <w:r>
        <w:rPr>
          <w:rFonts w:ascii="Cambria" w:hAnsi="Cambria" w:cs="Cambria"/>
          <w:color w:val="363636"/>
          <w:sz w:val="32"/>
          <w:szCs w:val="32"/>
          <w:u w:val="single"/>
        </w:rPr>
        <w:t>момент</w:t>
      </w:r>
      <w:r>
        <w:rPr>
          <w:rFonts w:ascii="inherit" w:hAnsi="inherit"/>
          <w:color w:val="363636"/>
          <w:sz w:val="32"/>
          <w:szCs w:val="32"/>
          <w:u w:val="single"/>
        </w:rPr>
        <w:t>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Дети сидят полукругом.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Воспитатель:</w:t>
      </w:r>
      <w:r>
        <w:rPr>
          <w:color w:val="363636"/>
          <w:sz w:val="32"/>
          <w:szCs w:val="32"/>
        </w:rPr>
        <w:t> Дети, у нас сегодня необычный день, к нам пришли гости. Мы сегодня покажем гостям, как мы умеем играть с блоками.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- Скажите, какие они?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(Разные, цветные, забавные и т.д.)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Воспитатель:</w:t>
      </w:r>
      <w:r>
        <w:rPr>
          <w:color w:val="363636"/>
          <w:sz w:val="32"/>
          <w:szCs w:val="32"/>
        </w:rPr>
        <w:t> Посмотрите, сосчитайте и скажите, сколько геометрических фигур?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Ответы детей.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lastRenderedPageBreak/>
        <w:t>- Какой кружок стоит на т</w:t>
      </w:r>
      <w:r w:rsidR="00BF3404">
        <w:rPr>
          <w:color w:val="363636"/>
          <w:sz w:val="32"/>
          <w:szCs w:val="32"/>
        </w:rPr>
        <w:t>о</w:t>
      </w:r>
      <w:r>
        <w:rPr>
          <w:color w:val="363636"/>
          <w:sz w:val="32"/>
          <w:szCs w:val="32"/>
        </w:rPr>
        <w:t>м. месте?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- На последнем какая геометрическая фигура стоит?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- Какая фигура на 2-м месте стоит? и т.д.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Воспитатель:</w:t>
      </w:r>
      <w:r>
        <w:rPr>
          <w:color w:val="363636"/>
          <w:sz w:val="32"/>
          <w:szCs w:val="32"/>
        </w:rPr>
        <w:t> Молодцы!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А как узнать: чего больше кружочков или квадратиков?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- Правильно поставим парами.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- Этот кружок дружен с этим квадратиком.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- А как вы думаете, почему они дружат? (потому что обе фигуры красного цвета и т.д.)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- Что можно сказать про кружочки и квадратики? (поровну, по два, одинакового количества, кружочков столько сколько квадратиков). Ответы детей.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Воспитатель:</w:t>
      </w:r>
      <w:r>
        <w:rPr>
          <w:color w:val="363636"/>
          <w:sz w:val="32"/>
          <w:szCs w:val="32"/>
        </w:rPr>
        <w:t> Молодцы!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- А что нужно сделать, чтобы кружочков стало больше?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- Добавим еще один кружок.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Воспитатель: </w:t>
      </w:r>
      <w:r>
        <w:rPr>
          <w:color w:val="363636"/>
          <w:sz w:val="32"/>
          <w:szCs w:val="32"/>
        </w:rPr>
        <w:t>Молодцы! А теперь что можно сказать про кружочки и квадратики? Ответы детей.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- Кружочков больше чем квадратиков и т.д.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Воспитатель:</w:t>
      </w:r>
      <w:r>
        <w:rPr>
          <w:color w:val="363636"/>
          <w:sz w:val="32"/>
          <w:szCs w:val="32"/>
        </w:rPr>
        <w:t> Молодцы, ребятки. Да, кружочков больше, чем квадратиков.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А теперь послушайте внимательно. У нас на полу обруч. А там много блоков. Я вам даю корзинки, а вы будете собирать блоки (</w:t>
      </w:r>
      <w:bookmarkStart w:id="0" w:name="_GoBack"/>
      <w:bookmarkEnd w:id="0"/>
      <w:r>
        <w:rPr>
          <w:color w:val="363636"/>
          <w:sz w:val="32"/>
          <w:szCs w:val="32"/>
        </w:rPr>
        <w:t>показываю символы).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(Дети делятся на 4 подгруппы)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1-я подгруппа – собирает большие блоки;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2-я – маленькие;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3-я толстые;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4-я тоненькие.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Приносят на стол, кладут блоки к подходящему символу.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Воспитатель проверяет задания, привлекает детей.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Воспитатель:</w:t>
      </w:r>
      <w:r>
        <w:rPr>
          <w:color w:val="363636"/>
          <w:sz w:val="32"/>
          <w:szCs w:val="32"/>
        </w:rPr>
        <w:t> Молодцы, вы правильно выполнили задание.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- А теперь играем в игру: «Живая картинка»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-Я вам раздам картинки, нужно наложить блоки и у вас получится интересная картина, будем с вами оживлять картинки.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  <w:u w:val="single"/>
        </w:rPr>
        <w:t>Воспитатель:</w:t>
      </w:r>
      <w:r>
        <w:rPr>
          <w:color w:val="363636"/>
          <w:sz w:val="32"/>
          <w:szCs w:val="32"/>
        </w:rPr>
        <w:t> Молодцы, ребята.</w:t>
      </w:r>
    </w:p>
    <w:p w:rsidR="009E0F89" w:rsidRDefault="009E0F89" w:rsidP="009E0F89">
      <w:pPr>
        <w:pStyle w:val="a4"/>
        <w:spacing w:before="0" w:beforeAutospacing="0" w:after="0" w:afterAutospacing="0" w:line="312" w:lineRule="atLeast"/>
        <w:jc w:val="both"/>
      </w:pPr>
      <w:r>
        <w:rPr>
          <w:color w:val="363636"/>
          <w:sz w:val="32"/>
          <w:szCs w:val="32"/>
        </w:rPr>
        <w:t>У нас геометрические фигуры очень забавные, по цвету разные (синие, красные, желтые), разной формы, величины. Их интересно считать, они превращаются в живые картинки, можно собирать в корзину.</w:t>
      </w:r>
    </w:p>
    <w:p w:rsidR="009E0F89" w:rsidRDefault="009E0F89" w:rsidP="009E0F89">
      <w:pPr>
        <w:pStyle w:val="a4"/>
        <w:shd w:val="clear" w:color="auto" w:fill="FFFFFF"/>
        <w:spacing w:before="0" w:beforeAutospacing="0" w:after="120" w:afterAutospacing="0" w:line="240" w:lineRule="atLeast"/>
      </w:pPr>
      <w:r>
        <w:lastRenderedPageBreak/>
        <w:t> </w:t>
      </w:r>
    </w:p>
    <w:p w:rsidR="009E0F89" w:rsidRDefault="009E0F89" w:rsidP="009E0F89">
      <w:pPr>
        <w:pStyle w:val="a4"/>
        <w:spacing w:before="0" w:beforeAutospacing="0" w:after="160" w:afterAutospacing="0"/>
        <w:jc w:val="both"/>
      </w:pPr>
      <w:r>
        <w:t> </w:t>
      </w:r>
    </w:p>
    <w:p w:rsidR="005B5253" w:rsidRDefault="005D34F9"/>
    <w:sectPr w:rsidR="005B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89"/>
    <w:rsid w:val="005D34F9"/>
    <w:rsid w:val="009E0F89"/>
    <w:rsid w:val="00AA0140"/>
    <w:rsid w:val="00BF3404"/>
    <w:rsid w:val="00DA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A1CDF-91B4-4349-89B2-D4D4C1D4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9305,bqiaagaaeyqcaaagiaiaaamq5waabr7naaaaaaaaaaaaaaaaaaaaaaaaaaaaaaaaaaaaaaaaaaaaaaaaaaaaaaaaaaaaaaaaaaaaaaaaaaaaaaaaaaaaaaaaaaaaaaaaaaaaaaaaaaaaaaaaaaaaaaaaaaaaaaaaaaaaaaaaaaaaaaaaaaaaaaaaaaaaaaaaaaaaaaaaaaaaaaaaaaaaaaaaaaaaaaaaaaaaaaa"/>
    <w:basedOn w:val="a"/>
    <w:rsid w:val="009E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0F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2025-03-18T05:24:00Z</dcterms:created>
  <dcterms:modified xsi:type="dcterms:W3CDTF">2025-03-18T10:14:00Z</dcterms:modified>
</cp:coreProperties>
</file>