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5790" w14:textId="540711F3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Pr="00B64E97">
        <w:rPr>
          <w:rFonts w:ascii="Times New Roman" w:hAnsi="Times New Roman" w:cs="Times New Roman"/>
          <w:b/>
          <w:bCs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64E97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 по вопросам психического и физического </w:t>
      </w:r>
      <w:hyperlink r:id="rId5" w:tooltip="Развитие ребенка. Консультации для родителей" w:history="1">
        <w:r w:rsidRPr="00B64E97">
          <w:rPr>
            <w:rStyle w:val="ac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развития дошкольника</w:t>
        </w:r>
      </w:hyperlink>
      <w:r w:rsidRPr="00B64E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52EDF31" w14:textId="0C2B4AA6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B64E97">
        <w:rPr>
          <w:rFonts w:ascii="Times New Roman" w:hAnsi="Times New Roman" w:cs="Times New Roman"/>
          <w:sz w:val="28"/>
          <w:szCs w:val="28"/>
        </w:rPr>
        <w:t>: «Здоровье ребёнка в наших руках»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353743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64E97">
        <w:rPr>
          <w:rFonts w:ascii="Times New Roman" w:hAnsi="Times New Roman" w:cs="Times New Roman"/>
          <w:sz w:val="28"/>
          <w:szCs w:val="28"/>
        </w:rPr>
        <w:t>: ознакомление родителя с основными факторами, способствующими укреплению и сохранению здоровья дошкольника в домашних условиях и условиях детского сада.</w:t>
      </w:r>
    </w:p>
    <w:p w14:paraId="5AD4B1AA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64E97">
        <w:rPr>
          <w:rFonts w:ascii="Times New Roman" w:hAnsi="Times New Roman" w:cs="Times New Roman"/>
          <w:sz w:val="28"/>
          <w:szCs w:val="28"/>
        </w:rPr>
        <w:t>: информировать родителей о состоянии здоровья воспитанников на период проведения собрания; создать условия для осознания родителями необходимости совместной работы детского сада и семьи для сохранения и укрепления здоровья дошкольников.</w:t>
      </w:r>
    </w:p>
    <w:p w14:paraId="2CB0BF2B" w14:textId="73DB750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E97">
        <w:rPr>
          <w:rFonts w:ascii="Times New Roman" w:hAnsi="Times New Roman" w:cs="Times New Roman"/>
          <w:b/>
          <w:bCs/>
          <w:sz w:val="28"/>
          <w:szCs w:val="28"/>
        </w:rPr>
        <w:t>Ход беседы</w:t>
      </w:r>
      <w:r w:rsidRPr="00B64E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A2AA7E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-Сегодня я хотела бы с Вами поговорить, о факторах, влияющих на состояние здоровья ребёнка. Очень важно нам, взрослым, формировать и поддерживать интерес к оздоровлению как самих себя, таки своих детей.</w:t>
      </w:r>
    </w:p>
    <w:p w14:paraId="62735D64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- Так что же мы взрослые, можем сделать для приобщения детей к здоровому образу жизни? (высказывания родителя)</w:t>
      </w:r>
    </w:p>
    <w:p w14:paraId="7ED2B950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1. Прежде всего, необходимо активно использовать целебные природные факторы окружающей среды: чистую воду, чистый воздух, ультрафиолетовые лучи солнечного света, так как естественные силы природы необходимы для жизнедеятельности организма.</w:t>
      </w:r>
    </w:p>
    <w:p w14:paraId="751C3928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2. Ребёнку необходим спокойный, доброжелательный психологический климат. Семейные ссоры в присутствии ребёнка способствует возникновению у него невроза или усугубляют уже имеющиеся нарушения нервной системы. Всё это существенно снижает защитные возможности детского организма.</w:t>
      </w:r>
    </w:p>
    <w:p w14:paraId="56C9A08D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3. Правильно организованный режим дня, который способствует формированию многих полезных навыков, приучает их к определённому ритму. Составляющей частью режима является дневной сон, который необходим ослабленным детям и прогулка (не менее двух раз в день по два часа).</w:t>
      </w:r>
    </w:p>
    <w:p w14:paraId="10212628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lastRenderedPageBreak/>
        <w:t>4. Полноценное питание – включение в рацион продуктов, богатых витаминами, минеральными солями, а также белком. Чаще включать в рацион творог, каши. Нужно не забывать о соблюдении определенных интервалов межу приёмами пищи.</w:t>
      </w:r>
    </w:p>
    <w:p w14:paraId="62C17358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5. Для укрепления здоровья эффективно закаливание, которое предохраняет организм человека от возникновения болезней.</w:t>
      </w:r>
    </w:p>
    <w:p w14:paraId="3272D441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-Как вы думаете, что такое закаливание? (высказывание родителя)</w:t>
      </w:r>
    </w:p>
    <w:p w14:paraId="7A45A0EB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Закаливание – это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факторов.</w:t>
      </w:r>
    </w:p>
    <w:p w14:paraId="5C3B595F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-Какие закаливающие мероприятия вы можете проводить дома? (высказывания родителя)</w:t>
      </w:r>
    </w:p>
    <w:p w14:paraId="6BE0710B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• Контрастное воздушное закаливание (из тёплого помещения дети попадают в «холодное»)</w:t>
      </w:r>
    </w:p>
    <w:p w14:paraId="1C5DA38A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• Хождение босиком (укрепляются своды и связки стопы, и профилактика плоскостопия).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14:paraId="4F57B861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64E97">
        <w:rPr>
          <w:rFonts w:ascii="Times New Roman" w:hAnsi="Times New Roman" w:cs="Times New Roman"/>
          <w:sz w:val="28"/>
          <w:szCs w:val="28"/>
        </w:rPr>
        <w:t>Контрасный</w:t>
      </w:r>
      <w:proofErr w:type="spellEnd"/>
      <w:r w:rsidRPr="00B64E97">
        <w:rPr>
          <w:rFonts w:ascii="Times New Roman" w:hAnsi="Times New Roman" w:cs="Times New Roman"/>
          <w:sz w:val="28"/>
          <w:szCs w:val="28"/>
        </w:rPr>
        <w:t xml:space="preserve"> душ – в домашних условиях (обливается водой 36-38 градусов в течение 30-40 секунд, затем температура снижается на 2-3 градуса, продолжительность обливания 20-25 секунд). В течение 2-3 месяцев температура доводиться до 19-20 градусов.</w:t>
      </w:r>
    </w:p>
    <w:p w14:paraId="73493382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• Полоскание горла прохладной водой со снижением её температуры. Начинается при температуре воды 36-37 градусов, снижается каждые 2-3 дня на 1 градус и доводиться до комнатной. Нельзя не учитывать и индивидуальные особенности ребёнка, его возраст, чувствительность к закаливающим процедурам.</w:t>
      </w:r>
    </w:p>
    <w:p w14:paraId="5A49ED00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lastRenderedPageBreak/>
        <w:t>- Если мы хотим видеть своего ребёнка здоровым – надо ежедневно проводить закаливающие процедуры. Минимальное закаливание – это воздушные и водные процедуры, правильно подобранная одежда.</w:t>
      </w:r>
    </w:p>
    <w:p w14:paraId="6115ECB1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Тяжёлые последствия для здоровья ребёнка имеют травмы и несчастные случаи.</w:t>
      </w:r>
    </w:p>
    <w:p w14:paraId="21263E62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-Что в условиях дома может представлять опасность для жизни ребёнка? (высказывания родителя)</w:t>
      </w:r>
    </w:p>
    <w:p w14:paraId="533407A6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-Да, дети очень любознательны и во всём стараются подражать нам, взрослым. Они могут включать электронагревательные приборы, любят играть с мелкими предметами, особенно яркими и блестящими (булавки, пуговицы, таблетки).</w:t>
      </w:r>
    </w:p>
    <w:p w14:paraId="0E16412D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-Поэтому следует постоянно контролировать действия ребёнка и рассказывать, что и где опасно.</w:t>
      </w:r>
    </w:p>
    <w:p w14:paraId="06CF14F9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-У детей важно формировать интерес к оздоровлению собственного организма. Чем раньше ребёнок получит представление о строении тела человека, узнает о важности движения, правильного питания, сна, тем раньше он будет приобщен к здоровому образу жизни.</w:t>
      </w:r>
    </w:p>
    <w:p w14:paraId="51643BB8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-Дома, вы можете подробно познакомиться с упражнениями, которые мы – педагоги применяем на занятиях для снятия мышечного напряжения, для профилактики снижения остроты зрения и плоскостопия (предлагаю распечатанные листы с материалом (приложение 1). Всё это можно легко использовать в домашних условиях.</w:t>
      </w:r>
    </w:p>
    <w:p w14:paraId="0D53E294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Помните, здоровье ребёнка в ваших руках!</w:t>
      </w:r>
    </w:p>
    <w:p w14:paraId="66280E59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</w:p>
    <w:p w14:paraId="29BB4A38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Двигательные игры – разминки</w:t>
      </w:r>
    </w:p>
    <w:p w14:paraId="111B10AD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«Напряглись – расслабились». В положении стоя или сидя, ребёнку предлагается напрячь всё тело как можно сильнее, а через несколько секунд напряжение сбросить, расслабиться.</w:t>
      </w:r>
    </w:p>
    <w:p w14:paraId="565B7784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lastRenderedPageBreak/>
        <w:t>Проделать то же самое с каждой частью тела (взрослый называет поочерёдно части тела, останавливаясь на каждом сегменте в отдельности – правая рука, шея, спина, живот, правая нога и т. д.)</w:t>
      </w:r>
    </w:p>
    <w:p w14:paraId="0E04E56A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«Упрямая шея». Скрестить пальцы на затылке (локти в стороны, поднять голову, смотреть вверх. Руками стараться наклонить голову вперёд, шея сопротивляется. Выполнить 3-5 раз. Аналогично – ладони на лоб.</w:t>
      </w:r>
    </w:p>
    <w:p w14:paraId="6CE1BA8B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«Черепаха». Ребёнок имитирует медленные движения головы черепахи, которая то, выглядывает из панциря (плечи опускаются, подбородок тянется вперёд и вверх, то прячется в него (плечи поднимаются, подбородок – к груди, то крутит головой по сторонам.</w:t>
      </w:r>
    </w:p>
    <w:p w14:paraId="2ABE58B0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«Волшебная мельница». Ребёнок представляет, что его руки – это лопасти волшебной мельницы, которые могут, складываясь и распрямляясь, вращаться в разные стороны. Всё внимание – на ощущениях и разминаемых суставах: вращать руки в лучезапястном суставе (руки вытянуты вперёд, локти слегка согнуты, плечи и предплечья неподвижны).</w:t>
      </w:r>
    </w:p>
    <w:p w14:paraId="635D2AE2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«Рисуем круги». Сесть на стул. Поднять правую ногу и вращать в коленном (затем голеностопном) суставе направо, налево, представляя, что мы рисуем большие и маленькие круги. Опустить на пол. Аналогично – с левой ногой; двумя ногами.</w:t>
      </w:r>
    </w:p>
    <w:p w14:paraId="0842FCDE" w14:textId="77777777" w:rsidR="00B64E97" w:rsidRPr="00B64E97" w:rsidRDefault="00B64E97" w:rsidP="00B6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97">
        <w:rPr>
          <w:rFonts w:ascii="Times New Roman" w:hAnsi="Times New Roman" w:cs="Times New Roman"/>
          <w:sz w:val="28"/>
          <w:szCs w:val="28"/>
        </w:rPr>
        <w:t>«Ладушки». Эта игра одной из первых появляется в опыте любого ребёнка. Если он с ней не знаком – научите его играть сначала в классическом варианте, но не только руками, но и сидя – ногами.</w:t>
      </w:r>
    </w:p>
    <w:p w14:paraId="17CDD810" w14:textId="77777777" w:rsidR="008371EE" w:rsidRDefault="008371EE"/>
    <w:sectPr w:rsidR="0083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D0E"/>
    <w:multiLevelType w:val="multilevel"/>
    <w:tmpl w:val="362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766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E0"/>
    <w:rsid w:val="001F338D"/>
    <w:rsid w:val="007F2950"/>
    <w:rsid w:val="00803E93"/>
    <w:rsid w:val="008371EE"/>
    <w:rsid w:val="008849FD"/>
    <w:rsid w:val="00B64E97"/>
    <w:rsid w:val="00E57EE0"/>
    <w:rsid w:val="00E972F3"/>
    <w:rsid w:val="00F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E509"/>
  <w15:chartTrackingRefBased/>
  <w15:docId w15:val="{C6DC4D85-A62F-4750-BE2A-D498ABD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F3"/>
  </w:style>
  <w:style w:type="paragraph" w:styleId="1">
    <w:name w:val="heading 1"/>
    <w:basedOn w:val="a"/>
    <w:next w:val="a"/>
    <w:link w:val="10"/>
    <w:uiPriority w:val="9"/>
    <w:qFormat/>
    <w:rsid w:val="00E57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EE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Заголовок 2 Знак"/>
    <w:basedOn w:val="a0"/>
    <w:link w:val="2"/>
    <w:uiPriority w:val="9"/>
    <w:semiHidden/>
    <w:rsid w:val="00E57EE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E57EE0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Заголовок 4 Знак"/>
    <w:basedOn w:val="a0"/>
    <w:link w:val="4"/>
    <w:uiPriority w:val="9"/>
    <w:semiHidden/>
    <w:rsid w:val="00E57EE0"/>
    <w:rPr>
      <w:rFonts w:asciiTheme="minorHAnsi" w:eastAsiaTheme="majorEastAsia" w:hAnsiTheme="minorHAnsi" w:cstheme="majorBidi"/>
      <w:i/>
      <w:iCs/>
      <w:color w:val="2F5496" w:themeColor="accent1" w:themeShade="BF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7EE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57EE0"/>
    <w:rPr>
      <w:rFonts w:asciiTheme="minorHAnsi" w:eastAsiaTheme="majorEastAsia" w:hAnsiTheme="minorHAnsi" w:cstheme="majorBidi"/>
      <w:i/>
      <w:iCs/>
      <w:color w:val="595959" w:themeColor="text1" w:themeTint="A6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57EE0"/>
    <w:rPr>
      <w:rFonts w:asciiTheme="minorHAnsi" w:eastAsiaTheme="majorEastAsia" w:hAnsiTheme="minorHAnsi" w:cstheme="majorBidi"/>
      <w:color w:val="595959" w:themeColor="text1" w:themeTint="A6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7EE0"/>
    <w:rPr>
      <w:rFonts w:asciiTheme="minorHAnsi" w:eastAsiaTheme="majorEastAsia" w:hAnsiTheme="minorHAnsi" w:cstheme="majorBidi"/>
      <w:i/>
      <w:iCs/>
      <w:color w:val="272727" w:themeColor="text1" w:themeTint="D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57EE0"/>
    <w:rPr>
      <w:rFonts w:asciiTheme="minorHAnsi" w:eastAsiaTheme="majorEastAsia" w:hAnsiTheme="minorHAnsi" w:cstheme="majorBidi"/>
      <w:color w:val="272727" w:themeColor="text1" w:themeTint="D8"/>
      <w:szCs w:val="28"/>
    </w:rPr>
  </w:style>
  <w:style w:type="paragraph" w:styleId="a3">
    <w:name w:val="Title"/>
    <w:basedOn w:val="a"/>
    <w:next w:val="a"/>
    <w:link w:val="a4"/>
    <w:uiPriority w:val="10"/>
    <w:qFormat/>
    <w:rsid w:val="00E57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Заголовок Знак"/>
    <w:basedOn w:val="a0"/>
    <w:link w:val="a3"/>
    <w:uiPriority w:val="10"/>
    <w:rsid w:val="00E57EE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57E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Подзаголовок Знак"/>
    <w:basedOn w:val="a0"/>
    <w:link w:val="a5"/>
    <w:uiPriority w:val="11"/>
    <w:rsid w:val="00E57E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21">
    <w:name w:val="Quote"/>
    <w:basedOn w:val="a"/>
    <w:next w:val="a"/>
    <w:link w:val="22"/>
    <w:uiPriority w:val="29"/>
    <w:qFormat/>
    <w:rsid w:val="00E57EE0"/>
    <w:pPr>
      <w:spacing w:before="160"/>
      <w:jc w:val="center"/>
    </w:pPr>
    <w:rPr>
      <w:rFonts w:cs="Angsana New"/>
      <w:i/>
      <w:iCs/>
      <w:color w:val="404040" w:themeColor="text1" w:themeTint="BF"/>
      <w:szCs w:val="28"/>
    </w:rPr>
  </w:style>
  <w:style w:type="character" w:customStyle="1" w:styleId="22">
    <w:name w:val="Цитата 2 Знак"/>
    <w:basedOn w:val="a0"/>
    <w:link w:val="21"/>
    <w:uiPriority w:val="29"/>
    <w:rsid w:val="00E57EE0"/>
    <w:rPr>
      <w:rFonts w:cs="Angsana New"/>
      <w:i/>
      <w:iCs/>
      <w:color w:val="404040" w:themeColor="text1" w:themeTint="BF"/>
      <w:szCs w:val="28"/>
    </w:rPr>
  </w:style>
  <w:style w:type="paragraph" w:styleId="a7">
    <w:name w:val="List Paragraph"/>
    <w:basedOn w:val="a"/>
    <w:uiPriority w:val="34"/>
    <w:qFormat/>
    <w:rsid w:val="00E57EE0"/>
    <w:pPr>
      <w:ind w:left="720"/>
      <w:contextualSpacing/>
    </w:pPr>
    <w:rPr>
      <w:rFonts w:cs="Angsana New"/>
      <w:szCs w:val="28"/>
    </w:rPr>
  </w:style>
  <w:style w:type="character" w:styleId="a8">
    <w:name w:val="Intense Emphasis"/>
    <w:basedOn w:val="a0"/>
    <w:uiPriority w:val="21"/>
    <w:qFormat/>
    <w:rsid w:val="00E57E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28"/>
    </w:rPr>
  </w:style>
  <w:style w:type="character" w:customStyle="1" w:styleId="aa">
    <w:name w:val="Выделенная цитата Знак"/>
    <w:basedOn w:val="a0"/>
    <w:link w:val="a9"/>
    <w:uiPriority w:val="30"/>
    <w:rsid w:val="00E57EE0"/>
    <w:rPr>
      <w:rFonts w:cs="Angsana New"/>
      <w:i/>
      <w:iCs/>
      <w:color w:val="2F5496" w:themeColor="accent1" w:themeShade="BF"/>
      <w:szCs w:val="28"/>
    </w:rPr>
  </w:style>
  <w:style w:type="character" w:styleId="ab">
    <w:name w:val="Intense Reference"/>
    <w:basedOn w:val="a0"/>
    <w:uiPriority w:val="32"/>
    <w:qFormat/>
    <w:rsid w:val="00E57EE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64E9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Жорник</dc:creator>
  <cp:keywords/>
  <dc:description/>
  <cp:lastModifiedBy>Анна Жорник</cp:lastModifiedBy>
  <cp:revision>2</cp:revision>
  <dcterms:created xsi:type="dcterms:W3CDTF">2025-03-29T08:34:00Z</dcterms:created>
  <dcterms:modified xsi:type="dcterms:W3CDTF">2025-03-29T08:36:00Z</dcterms:modified>
</cp:coreProperties>
</file>