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01" w:rsidRPr="007E1F64" w:rsidRDefault="008E1BE6">
      <w:pPr>
        <w:rPr>
          <w:rFonts w:ascii="Times New Roman" w:hAnsi="Times New Roman" w:cs="Times New Roman"/>
          <w:b/>
          <w:sz w:val="28"/>
          <w:szCs w:val="28"/>
        </w:rPr>
      </w:pPr>
      <w:r w:rsidRPr="007E1F64">
        <w:rPr>
          <w:rFonts w:ascii="Times New Roman" w:hAnsi="Times New Roman" w:cs="Times New Roman"/>
          <w:b/>
          <w:sz w:val="28"/>
          <w:szCs w:val="28"/>
        </w:rPr>
        <w:t>Тема: «Формирование функциональной грамотности у учащихся начальной школы во внеурочной деятельности»</w:t>
      </w:r>
    </w:p>
    <w:p w:rsidR="008E1BE6" w:rsidRPr="00BB4D3B" w:rsidRDefault="008E1B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4D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Функциональная грамотность</w:t>
      </w:r>
      <w:r w:rsidRPr="00BB4D3B">
        <w:rPr>
          <w:rFonts w:ascii="Times New Roman" w:hAnsi="Times New Roman" w:cs="Times New Roman"/>
          <w:color w:val="000000"/>
          <w:sz w:val="24"/>
          <w:szCs w:val="24"/>
        </w:rPr>
        <w:t xml:space="preserve"> – это уровень образованности, который может </w:t>
      </w:r>
      <w:proofErr w:type="gramStart"/>
      <w:r w:rsidRPr="00BB4D3B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BB4D3B">
        <w:rPr>
          <w:rFonts w:ascii="Times New Roman" w:hAnsi="Times New Roman" w:cs="Times New Roman"/>
          <w:color w:val="000000"/>
          <w:sz w:val="24"/>
          <w:szCs w:val="24"/>
        </w:rPr>
        <w:t xml:space="preserve"> достигнут учащимися за время обучения в школе, и предполагает способность человека решать стандартные жизненные задачи в различных сферах жизни.</w:t>
      </w:r>
    </w:p>
    <w:p w:rsidR="008E1BE6" w:rsidRPr="00BB4D3B" w:rsidRDefault="008E1BE6" w:rsidP="008E1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черты функциональной грамотности:</w:t>
      </w:r>
    </w:p>
    <w:p w:rsidR="008E1BE6" w:rsidRPr="00BB4D3B" w:rsidRDefault="008E1BE6" w:rsidP="008E1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направленность на решение бытовых проблем;</w:t>
      </w:r>
    </w:p>
    <w:p w:rsidR="008E1BE6" w:rsidRPr="00BB4D3B" w:rsidRDefault="008E1BE6" w:rsidP="008E1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является ситуативной характеристикой личности, поскольку обнаруживает себя в конкретных социальных обстоятельствах;</w:t>
      </w:r>
    </w:p>
    <w:p w:rsidR="008E1BE6" w:rsidRPr="00BB4D3B" w:rsidRDefault="008E1BE6" w:rsidP="008E1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связь с решением стандартных, стереотипных задач;</w:t>
      </w:r>
    </w:p>
    <w:p w:rsidR="008E1BE6" w:rsidRPr="00BB4D3B" w:rsidRDefault="008E1BE6" w:rsidP="008E1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всегда некоторый элементарный (базовый) уровень навыков чтения и письма;</w:t>
      </w:r>
    </w:p>
    <w:p w:rsidR="008E1BE6" w:rsidRPr="00BB4D3B" w:rsidRDefault="008E1BE6" w:rsidP="008E1B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используется в качестве </w:t>
      </w:r>
      <w:proofErr w:type="gramStart"/>
      <w:r w:rsidRPr="00BB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BB4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взрослого населения.</w:t>
      </w:r>
    </w:p>
    <w:p w:rsidR="008E1BE6" w:rsidRPr="00BB4D3B" w:rsidRDefault="008E1BE6" w:rsidP="008E1BE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D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Внеурочная</w:t>
      </w:r>
      <w:proofErr w:type="gramEnd"/>
      <w:r w:rsidRPr="00BB4D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обучающиеся не только и даже не столько должны узнать, сколько научиться действовать, чувствовать, принимать решения.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 ученик выбирает ее исходя из своих интересов, мотивов.</w:t>
      </w:r>
    </w:p>
    <w:p w:rsidR="008E1BE6" w:rsidRPr="00BB4D3B" w:rsidRDefault="008E1BE6" w:rsidP="008E1B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современной школе сущностью функциональной грамотности становятся не сами знания, а четыре главные способности обучающегося:</w:t>
      </w:r>
    </w:p>
    <w:p w:rsidR="008E1BE6" w:rsidRPr="00BB4D3B" w:rsidRDefault="008E1BE6" w:rsidP="008E1B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1)добывать новые знания;</w:t>
      </w:r>
    </w:p>
    <w:p w:rsidR="008E1BE6" w:rsidRPr="00BB4D3B" w:rsidRDefault="008E1BE6" w:rsidP="008E1B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применять полученные знания на практике;</w:t>
      </w:r>
    </w:p>
    <w:p w:rsidR="008E1BE6" w:rsidRPr="00BB4D3B" w:rsidRDefault="008E1BE6" w:rsidP="008E1B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3)оценивать свое знание-незнание;</w:t>
      </w:r>
    </w:p>
    <w:p w:rsidR="008E1BE6" w:rsidRPr="00BB4D3B" w:rsidRDefault="008E1BE6" w:rsidP="008E1B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4)стремиться к саморазвитию.</w:t>
      </w:r>
    </w:p>
    <w:p w:rsidR="008E1BE6" w:rsidRPr="00BB4D3B" w:rsidRDefault="008E1BE6" w:rsidP="008E1B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Формы и методы, которые способствуют развитию функциональной грамотности: ЭТО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Групповая форма работы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Игровая форма работы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Творческие задания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Тестовые задания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Ролевые и деловые игры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Исследовательская деятельность</w:t>
      </w:r>
    </w:p>
    <w:p w:rsidR="008E1BE6" w:rsidRPr="00BB4D3B" w:rsidRDefault="008E1BE6" w:rsidP="008E1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Формы занятий: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ситуационная игра,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образно-ролевые игры,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исследовательская деятельность,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практикум,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мастер-класс,</w:t>
      </w:r>
    </w:p>
    <w:p w:rsidR="008E1BE6" w:rsidRPr="00BB4D3B" w:rsidRDefault="008E1BE6" w:rsidP="008E1B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дискуссия, обсуждение.</w:t>
      </w:r>
    </w:p>
    <w:p w:rsidR="008E1BE6" w:rsidRPr="00BB4D3B" w:rsidRDefault="008E1BE6" w:rsidP="008E1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E1BE6" w:rsidRPr="00BB4D3B" w:rsidRDefault="008E1BE6" w:rsidP="008E1BE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Внеурочная</w:t>
      </w:r>
      <w:proofErr w:type="gramEnd"/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обучающиеся не только и даже не столько должны узнать, сколько научиться действовать, чувствовать, принимать решения.</w:t>
      </w:r>
    </w:p>
    <w:p w:rsidR="000E2B89" w:rsidRDefault="008E1BE6" w:rsidP="00972BF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4D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Занятия внеурочной деятельностью помогают решать задачи эмоционального, творческого, литературного, интеллектуального развития ребенка, а также проблемы нравственно-этического воспитания, это и труд, и творчество, и новые открытия, и</w:t>
      </w:r>
      <w:r w:rsidR="00972BF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удовольствие, и самовоспитание</w:t>
      </w:r>
      <w:proofErr w:type="gramStart"/>
      <w:r w:rsidR="00972BF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.</w:t>
      </w:r>
      <w:proofErr w:type="gramEnd"/>
    </w:p>
    <w:p w:rsidR="00A05B4F" w:rsidRDefault="00A05B4F" w:rsidP="00972BF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72BF2" w:rsidRPr="00A05B4F" w:rsidRDefault="00A05B4F" w:rsidP="00A05B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ПРАКТИЧЕСКАЯ ЧАСТЬ.</w:t>
      </w:r>
    </w:p>
    <w:tbl>
      <w:tblPr>
        <w:tblStyle w:val="a6"/>
        <w:tblW w:w="0" w:type="auto"/>
        <w:tblLook w:val="04A0"/>
      </w:tblPr>
      <w:tblGrid>
        <w:gridCol w:w="675"/>
        <w:gridCol w:w="3261"/>
        <w:gridCol w:w="5635"/>
      </w:tblGrid>
      <w:tr w:rsidR="000B7A8A" w:rsidTr="000B7A8A">
        <w:tc>
          <w:tcPr>
            <w:tcW w:w="67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Методический инструмент</w:t>
            </w:r>
          </w:p>
        </w:tc>
        <w:tc>
          <w:tcPr>
            <w:tcW w:w="563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Описание</w:t>
            </w:r>
          </w:p>
        </w:tc>
      </w:tr>
      <w:tr w:rsidR="000B7A8A" w:rsidTr="000B7A8A">
        <w:tc>
          <w:tcPr>
            <w:tcW w:w="67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Кейс метод</w:t>
            </w:r>
          </w:p>
        </w:tc>
        <w:tc>
          <w:tcPr>
            <w:tcW w:w="563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Для работы со специально подготовленным учебным материалом, содержащим структурированное описание ситуаций, заимствованные из реальной практики и не имеющие единственно верного ответа.</w:t>
            </w:r>
            <w:proofErr w:type="gramEnd"/>
          </w:p>
        </w:tc>
      </w:tr>
      <w:tr w:rsidR="000B7A8A" w:rsidTr="000B7A8A">
        <w:tc>
          <w:tcPr>
            <w:tcW w:w="67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Учебные задачи</w:t>
            </w:r>
          </w:p>
        </w:tc>
        <w:tc>
          <w:tcPr>
            <w:tcW w:w="563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-это метод обучения, с помощью которых у учащихся формируются навыки решения конкретных ситуаций.</w:t>
            </w:r>
          </w:p>
        </w:tc>
      </w:tr>
      <w:tr w:rsidR="000B7A8A" w:rsidTr="000B7A8A">
        <w:tc>
          <w:tcPr>
            <w:tcW w:w="67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Творческий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мастерские</w:t>
            </w:r>
          </w:p>
        </w:tc>
        <w:tc>
          <w:tcPr>
            <w:tcW w:w="563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-метод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основе которого лежит организация совместной деятельности по созданию, проектированию 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креативного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продукта, дающее новое знание или новый опыт</w:t>
            </w:r>
          </w:p>
        </w:tc>
      </w:tr>
      <w:tr w:rsidR="000B7A8A" w:rsidTr="000B7A8A">
        <w:tc>
          <w:tcPr>
            <w:tcW w:w="67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563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Воссоздание и усвоение общественного опыта во всех его проявления (знаниях, навыков, умениях,</w:t>
            </w:r>
            <w:r w:rsidR="0009756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эмоционально-оценочной деятельности) через создание игрово</w:t>
            </w:r>
            <w:proofErr w:type="gramStart"/>
            <w:r w:rsidR="0009756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й(</w:t>
            </w:r>
            <w:proofErr w:type="gramEnd"/>
            <w:r w:rsidR="0009756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смоделированной ситуации).</w:t>
            </w:r>
            <w:proofErr w:type="spellStart"/>
            <w:r w:rsidR="0009756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Настольные,ролевые</w:t>
            </w:r>
            <w:proofErr w:type="spellEnd"/>
            <w:r w:rsidR="0009756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игры и другие.</w:t>
            </w:r>
          </w:p>
        </w:tc>
      </w:tr>
      <w:tr w:rsidR="000B7A8A" w:rsidTr="000B7A8A">
        <w:tc>
          <w:tcPr>
            <w:tcW w:w="675" w:type="dxa"/>
          </w:tcPr>
          <w:p w:rsidR="000B7A8A" w:rsidRDefault="000B7A8A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0B7A8A" w:rsidRDefault="00A05B4F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A05B4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Проектные задания </w:t>
            </w:r>
          </w:p>
        </w:tc>
        <w:tc>
          <w:tcPr>
            <w:tcW w:w="5635" w:type="dxa"/>
          </w:tcPr>
          <w:p w:rsidR="000B7A8A" w:rsidRDefault="00A05B4F" w:rsidP="00972BF2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A05B4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Организация деятельности, направленная на получение нового результата (продукта) в тесной связи с реальной жизненной практикой с учетом временных и ресурсных ограничений. </w:t>
            </w:r>
          </w:p>
        </w:tc>
      </w:tr>
    </w:tbl>
    <w:p w:rsidR="0009756D" w:rsidRDefault="0009756D" w:rsidP="00972BF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05B4F" w:rsidRDefault="00A05B4F" w:rsidP="00097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B4F" w:rsidRDefault="00A05B4F" w:rsidP="00097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B4F" w:rsidRDefault="00A05B4F" w:rsidP="00097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56D" w:rsidRDefault="0009756D" w:rsidP="00097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Кейс 1</w:t>
      </w:r>
    </w:p>
    <w:p w:rsidR="0009756D" w:rsidRDefault="0009756D" w:rsidP="00097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«Опрос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Казактелеком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телефон Вани пришло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«Добрый день! Мы проводим анализ эффективности работы нашего сервиса. Предлагаем вам пройти небольшой опрос и получить за это вознаграждение в размере до 1500 руб. Для этого пройдите по следующей ссылке и ответьте на вопросы. Сайт: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www.kazaktelecom.rus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Ваня прошел по адресу и увидел солидный сайт с опросом:</w:t>
      </w:r>
      <w:r>
        <w:t xml:space="preserve"> </w:t>
      </w:r>
    </w:p>
    <w:p w:rsidR="0009756D" w:rsidRDefault="00485F77" w:rsidP="000975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F77">
        <w:rPr>
          <w:rFonts w:ascii="Calibri" w:eastAsia="Calibri" w:hAnsi="Calibri" w:cs="Calibri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756D">
        <w:rPr>
          <w:noProof/>
          <w:lang w:eastAsia="ru-RU"/>
        </w:rPr>
        <w:drawing>
          <wp:inline distT="0" distB="0" distL="0" distR="0">
            <wp:extent cx="2075180" cy="3129915"/>
            <wp:effectExtent l="19050" t="0" r="127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12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F77">
        <w:rPr>
          <w:rFonts w:ascii="Calibri" w:eastAsia="Calibri" w:hAnsi="Calibri" w:cs="Calibri"/>
          <w:lang w:eastAsia="zh-CN"/>
        </w:rPr>
        <w:pict>
          <v:shape id="_x0000_s1027" type="#_x0000_t75" style="position:absolute;left:0;text-align:left;margin-left:0;margin-top:0;width:50pt;height:50pt;z-index:2516613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756D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6985</wp:posOffset>
            </wp:positionV>
            <wp:extent cx="2222500" cy="3143250"/>
            <wp:effectExtent l="19050" t="0" r="635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Ваня никогда не слышал про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Казактелеком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но очень хотел получить деньги. Поэтому 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прошел опрос и ему предложили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выбрать приз – открыть одну из трех коробок (подарков), в которых может быть выигрыш в 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500 руб. или в 1500 руб.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первой же попытки Ване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повезло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он открыл подарок с 1500 руб. Далее ему для зачисления денег на карту предложили ввести ее номер, дату и код CVV.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Обрадованный Ваня все сделал и с удивлением увидел, что вместо зачисления, с его карты списали все имеющиеся средства.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к кейсу: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Проанализируй кейс, что в поведении Вани было неправильным? Как бы ты поступил в такой ситуации?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Какие признаки мошенничества ты увидел в описанной ситуации?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Сделай свод правил поведения при появлении мошеннических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18EC">
        <w:rPr>
          <w:rFonts w:ascii="Times New Roman" w:eastAsia="Times New Roman" w:hAnsi="Times New Roman" w:cs="Times New Roman"/>
          <w:sz w:val="28"/>
          <w:szCs w:val="28"/>
        </w:rPr>
        <w:t xml:space="preserve"> Оформи памятку.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Кейс 5</w:t>
      </w:r>
      <w:r w:rsidR="00485F77">
        <w:rPr>
          <w:lang w:eastAsia="zh-CN"/>
        </w:rPr>
        <w:pict>
          <v:shape id="_x0000_s1029" type="#_x0000_t75" style="position:absolute;left:0;text-align:left;margin-left:0;margin-top:0;width:50pt;height:50pt;z-index:2516643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0</wp:posOffset>
            </wp:positionV>
            <wp:extent cx="2790190" cy="279019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56D" w:rsidRDefault="0009756D" w:rsidP="0009756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«Ненадежный банкомат»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Коля решил выиграть приз в автомате с игрушками, он был уверен, что ему удастся вытащить верхнего плюшевого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Коле так давно хотелось такую игрушку, но мама считала, что глупо тратить на нее 1500 руб. А в автомате можно ее вытащить всего за 100 руб.!</w:t>
      </w:r>
      <w:r w:rsidR="00485F77" w:rsidRPr="00485F77">
        <w:rPr>
          <w:rFonts w:ascii="Calibri" w:eastAsia="Calibri" w:hAnsi="Calibri" w:cs="Calibri"/>
          <w:lang w:eastAsia="zh-CN"/>
        </w:rPr>
        <w:pict>
          <v:shape id="_x0000_s1031" type="#_x0000_t75" style="position:absolute;left:0;text-align:left;margin-left:0;margin-top:0;width:50pt;height:50pt;z-index:2516664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887730</wp:posOffset>
            </wp:positionV>
            <wp:extent cx="2409190" cy="240919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4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была только в одном – у Коли не было наличных денег, а карточку автомат не принимал. Мальчик быстро осмотрелся и увидел банкомат «Сбербанк», но в нем,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 купюр по 100 руб.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Вдруг к Коле подошла взрослая женщина и сказала, что ей тоже не удалось снять деньги в этом банкомате, но буквально за углом стоит другой и в нем можно снять без комиссии деньги.</w:t>
      </w:r>
      <w:r w:rsidR="00485F77" w:rsidRPr="00485F77">
        <w:rPr>
          <w:rFonts w:ascii="Calibri" w:eastAsia="Calibri" w:hAnsi="Calibri" w:cs="Calibri"/>
          <w:lang w:eastAsia="zh-CN"/>
        </w:rPr>
        <w:pict>
          <v:shape id="_x0000_s1033" type="#_x0000_t75" style="position:absolute;left:0;text-align:left;margin-left:0;margin-top:0;width:50pt;height:50pt;z-index:2516684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159385</wp:posOffset>
            </wp:positionV>
            <wp:extent cx="2377440" cy="2377440"/>
            <wp:effectExtent l="19050" t="0" r="381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Коля бегом направился в указанном направлении. Банкомат был странным, на нем не было названия банка и почти все написано на китайском языке иероглифами.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долго думая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Коля решил рискнуть и снять деньги с карты в этом банкомате, но после введения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пин-кода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банкомат вернул карту.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Когда Коля вернулся к банкомату «Сбербанк» и попробовал снова снять деньги, чтобы разменять их в магазине, экран показал нулевой баланс – все деньги «испарились» с карты.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к кейсу: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Проанализируй кейс, что в поведении Коли было неправильным? Как бы ты поступил в такой ситуации?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Какие признаки мошенничества ты увидел в описанной ситуации?</w:t>
      </w: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Сделай свод правил поведения в подобных ситуациях.</w:t>
      </w:r>
      <w:r w:rsidR="00EF18EC">
        <w:rPr>
          <w:rFonts w:ascii="Times New Roman" w:eastAsia="Times New Roman" w:hAnsi="Times New Roman" w:cs="Times New Roman"/>
          <w:sz w:val="28"/>
          <w:szCs w:val="28"/>
        </w:rPr>
        <w:t xml:space="preserve"> Оформи памятку.</w:t>
      </w:r>
    </w:p>
    <w:p w:rsidR="0009756D" w:rsidRP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56D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Данный метод позволяет развивать  финансовую, читательскую </w:t>
      </w:r>
      <w:r w:rsidR="00A05B4F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09756D">
        <w:rPr>
          <w:rFonts w:ascii="Times New Roman" w:eastAsia="Times New Roman" w:hAnsi="Times New Roman" w:cs="Times New Roman"/>
          <w:b/>
          <w:sz w:val="28"/>
          <w:szCs w:val="28"/>
        </w:rPr>
        <w:t>креативную</w:t>
      </w:r>
      <w:proofErr w:type="spellEnd"/>
      <w:r w:rsidRPr="0009756D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грамотность.</w:t>
      </w:r>
    </w:p>
    <w:p w:rsidR="0009756D" w:rsidRP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Default="0009756D" w:rsidP="000975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6D" w:rsidRPr="00972BF2" w:rsidRDefault="0009756D" w:rsidP="00972BF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sectPr w:rsidR="0009756D" w:rsidRPr="00972BF2" w:rsidSect="0009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137"/>
    <w:multiLevelType w:val="multilevel"/>
    <w:tmpl w:val="53C6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BE6"/>
    <w:rsid w:val="000564F6"/>
    <w:rsid w:val="0009756D"/>
    <w:rsid w:val="000B7A8A"/>
    <w:rsid w:val="000E2B89"/>
    <w:rsid w:val="001D5C9C"/>
    <w:rsid w:val="00485F77"/>
    <w:rsid w:val="00633E5F"/>
    <w:rsid w:val="006C4E04"/>
    <w:rsid w:val="00785768"/>
    <w:rsid w:val="007B1E87"/>
    <w:rsid w:val="007E1F64"/>
    <w:rsid w:val="008E1BE6"/>
    <w:rsid w:val="00972BF2"/>
    <w:rsid w:val="00A05B4F"/>
    <w:rsid w:val="00AC4C22"/>
    <w:rsid w:val="00BB4D3B"/>
    <w:rsid w:val="00CD1103"/>
    <w:rsid w:val="00DB468F"/>
    <w:rsid w:val="00E34601"/>
    <w:rsid w:val="00EF18EC"/>
    <w:rsid w:val="00F2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4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E956D-F633-4221-AE0A-928193AF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2024-11-08T04:25:00Z</dcterms:created>
  <dcterms:modified xsi:type="dcterms:W3CDTF">2024-12-04T06:10:00Z</dcterms:modified>
</cp:coreProperties>
</file>