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05E8" w14:textId="77777777" w:rsidR="00604291" w:rsidRPr="00FE356C" w:rsidRDefault="00604291" w:rsidP="00604291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outlineLvl w:val="0"/>
        <w:rPr>
          <w:b/>
          <w:color w:val="auto"/>
        </w:rPr>
      </w:pPr>
      <w:bookmarkStart w:id="0" w:name="_GoBack"/>
      <w:bookmarkEnd w:id="0"/>
      <w:r w:rsidRPr="00FE356C">
        <w:rPr>
          <w:b/>
          <w:color w:val="auto"/>
        </w:rPr>
        <w:t xml:space="preserve">УДК 159.992 </w:t>
      </w:r>
    </w:p>
    <w:p w14:paraId="41247D5B" w14:textId="77777777" w:rsidR="00604291" w:rsidRPr="00FE356C" w:rsidRDefault="00604291" w:rsidP="00604291">
      <w:pPr>
        <w:pStyle w:val="a4"/>
        <w:suppressLineNumbers/>
        <w:suppressAutoHyphens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auto"/>
        </w:rPr>
      </w:pPr>
      <w:r w:rsidRPr="00FE356C">
        <w:rPr>
          <w:b/>
          <w:color w:val="auto"/>
        </w:rPr>
        <w:t>Специфика проявления алекситимии у подростков с интернет-</w:t>
      </w:r>
      <w:proofErr w:type="spellStart"/>
      <w:r w:rsidRPr="00FE356C">
        <w:rPr>
          <w:b/>
          <w:color w:val="auto"/>
        </w:rPr>
        <w:t>аддикцией</w:t>
      </w:r>
      <w:proofErr w:type="spellEnd"/>
    </w:p>
    <w:p w14:paraId="2FE9F15D" w14:textId="77777777" w:rsidR="00604291" w:rsidRPr="00FE356C" w:rsidRDefault="00604291" w:rsidP="006042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CDD4671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15041589"/>
      <w:bookmarkStart w:id="2" w:name="_Toc121673315"/>
      <w:bookmarkStart w:id="3" w:name="_Toc121673568"/>
      <w:bookmarkStart w:id="4" w:name="_Toc124088114"/>
      <w:r w:rsidRPr="00FE356C">
        <w:rPr>
          <w:rFonts w:ascii="Times New Roman" w:hAnsi="Times New Roman" w:cs="Times New Roman"/>
          <w:sz w:val="24"/>
          <w:szCs w:val="24"/>
        </w:rPr>
        <w:t>Подростковый возраст - это интенсивный период формирования личности, период активной социализации, когда происходит процесс вхождения во взрослую жизнь, усвоение моральных норм и ценностей, полезных навыков и знаний, сложных социальных ролей, которые предстоит выполнять в будущем [</w:t>
      </w:r>
      <w:proofErr w:type="gramStart"/>
      <w:r w:rsidRPr="00FE35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356C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FE356C">
        <w:rPr>
          <w:rFonts w:ascii="Times New Roman" w:hAnsi="Times New Roman" w:cs="Times New Roman"/>
          <w:sz w:val="24"/>
          <w:szCs w:val="24"/>
        </w:rPr>
        <w:t xml:space="preserve"> 135].</w:t>
      </w:r>
      <w:bookmarkEnd w:id="1"/>
      <w:bookmarkEnd w:id="2"/>
      <w:bookmarkEnd w:id="3"/>
      <w:bookmarkEnd w:id="4"/>
      <w:r w:rsidRPr="00FE3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425BC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Данный период психического развития личности является переходным этапом между детством и взрослостью. Согласно Э. Эриксону, подростковый возраст охватывает достаточно длительный период – от 11-12 до 15-16 лет. Границы возраста являются индивидуальными и основываются на личностных особенностях и социальной ситуации развития [5].</w:t>
      </w:r>
    </w:p>
    <w:p w14:paraId="3E88581E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15041590"/>
      <w:bookmarkStart w:id="6" w:name="_Toc121673316"/>
      <w:bookmarkStart w:id="7" w:name="_Toc121673569"/>
      <w:bookmarkStart w:id="8" w:name="_Toc124088115"/>
      <w:r w:rsidRPr="00FE356C">
        <w:rPr>
          <w:rFonts w:ascii="Times New Roman" w:hAnsi="Times New Roman" w:cs="Times New Roman"/>
          <w:sz w:val="24"/>
          <w:szCs w:val="24"/>
        </w:rPr>
        <w:t>Подростковый возраст, сам по себе, традиционно и вполне обоснованно считается фактором, способствующим возникновению и развитию девиантного, зависимого поведения. При этом проблема влияния компьютерной техники и, как следствие, игровой компьютерной зависимости на психическое и личностное развитие подростка изучена недостаточно. Поэтому вопрос о психологических факторах, условиях и механизмах, определяющих особенности игровой компьютерной зависимости в подростковом возрасте, является чрезвычайно значимым и актуальным [4, с. 141].</w:t>
      </w:r>
      <w:bookmarkEnd w:id="5"/>
      <w:bookmarkEnd w:id="6"/>
      <w:bookmarkEnd w:id="7"/>
      <w:bookmarkEnd w:id="8"/>
    </w:p>
    <w:p w14:paraId="0FA940EE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15041591"/>
      <w:bookmarkStart w:id="10" w:name="_Toc121673317"/>
      <w:bookmarkStart w:id="11" w:name="_Toc121673570"/>
      <w:bookmarkStart w:id="12" w:name="_Toc124088116"/>
      <w:r w:rsidRPr="00FE356C">
        <w:rPr>
          <w:rFonts w:ascii="Times New Roman" w:hAnsi="Times New Roman" w:cs="Times New Roman"/>
          <w:sz w:val="24"/>
          <w:szCs w:val="24"/>
        </w:rPr>
        <w:t>Характеризуя подростковый возраст, исследователи подчеркивают, что это период эмоциональных сдвигов и повышенной эмоциональности, что проявляется в быстрой возбудимости, вспышках депрессии или агрессии, легкой и частой смене настроений и т.п. Некоторые особенности переходного периода базируются на гормональных и физиологических процессах. Это связано с повышением в «переломном» подростковом периоде общего возбуждения и понижением интенсивности всех видов торможения. Безусловно, эмоциональное состояние во многом связано и обусловлено социальными факторами и условиями воспитания [5, с. 35].</w:t>
      </w:r>
      <w:bookmarkEnd w:id="9"/>
      <w:bookmarkEnd w:id="10"/>
      <w:bookmarkEnd w:id="11"/>
      <w:bookmarkEnd w:id="12"/>
    </w:p>
    <w:p w14:paraId="6B2CAF9E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15041592"/>
      <w:bookmarkStart w:id="14" w:name="_Toc121673318"/>
      <w:bookmarkStart w:id="15" w:name="_Toc121673571"/>
      <w:bookmarkStart w:id="16" w:name="_Toc124088117"/>
      <w:r w:rsidRPr="00FE356C">
        <w:rPr>
          <w:rFonts w:ascii="Times New Roman" w:hAnsi="Times New Roman" w:cs="Times New Roman"/>
          <w:sz w:val="24"/>
          <w:szCs w:val="24"/>
        </w:rPr>
        <w:t xml:space="preserve">В данном возрасте, отмеченном как «кризисный», происходит «поворот»: если до этого ребенок был направлен на мир, то теперь направлен на самого себя. Для данного периода актуальным становится решение вопроса: «Кто я?», которое иногда происходит только путем жесткого и порой непростого столкновения с действительностью. Особенности развития подростка на этом этапе входят в следующий симптомокомплекс: появляются трудности во взаимоотношениях со взрослыми, родителями, которые находят выражение в виде негативизма, упрямства и т.п.; поиски близкого человека или того, кто может его заменить; поиск такого личного пространства, где подросток мечтает свободно </w:t>
      </w:r>
      <w:r w:rsidRPr="00FE356C">
        <w:rPr>
          <w:rFonts w:ascii="Times New Roman" w:hAnsi="Times New Roman" w:cs="Times New Roman"/>
          <w:sz w:val="24"/>
          <w:szCs w:val="24"/>
        </w:rPr>
        <w:lastRenderedPageBreak/>
        <w:t>и независимо жить и т.д. Все перечисленное свидетельствует об обращении к самому себе и поиске ответа на вопрос: «Кто Я?» и «Какой Я?»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356C">
        <w:rPr>
          <w:rFonts w:ascii="Times New Roman" w:hAnsi="Times New Roman" w:cs="Times New Roman"/>
          <w:sz w:val="24"/>
          <w:szCs w:val="24"/>
        </w:rPr>
        <w:t>, с. 115].</w:t>
      </w:r>
      <w:bookmarkEnd w:id="13"/>
      <w:bookmarkEnd w:id="14"/>
      <w:bookmarkEnd w:id="15"/>
      <w:bookmarkEnd w:id="16"/>
    </w:p>
    <w:p w14:paraId="2C5A3357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15041593"/>
      <w:bookmarkStart w:id="18" w:name="_Toc121673319"/>
      <w:bookmarkStart w:id="19" w:name="_Toc121673572"/>
      <w:bookmarkStart w:id="20" w:name="_Toc124088118"/>
      <w:r w:rsidRPr="00FE356C">
        <w:rPr>
          <w:rFonts w:ascii="Times New Roman" w:hAnsi="Times New Roman" w:cs="Times New Roman"/>
          <w:sz w:val="24"/>
          <w:szCs w:val="24"/>
        </w:rPr>
        <w:t>Подростки, пытаясь изучить себя и свой внутренний мир взглядом со стороны, убеждаются в том, что они разительно отличаются от других людей, понимают свою уникальность и неповторимость. В силу осознания собственной уникальности, у подростка зарождается мысль, что никто не может их понять, что, в сою очередь, способствуют повышению тревожности и чувства одиночества. Повышенная тревожность проявляется и в общении со сверстниками, и в общении с родителями и другими взрослыми людьми, от которых они зависимы. Характерными для подростков являются также возбудимость и раздражительность. Сам по себе процесс формирования мировоззренческих взглядов подростка как процесс становления убеждений, самооценки и морали, выработки жизненных стратегий имеет сильную аффективную окрашенность. В частности, это выражается в возможном агрессивном отстаивании своей позиции, вспышках гнева и остром реагировании на слова и поступки, затрагивающие его оценки и самооценки, принципы и установки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356C">
        <w:rPr>
          <w:rFonts w:ascii="Times New Roman" w:hAnsi="Times New Roman" w:cs="Times New Roman"/>
          <w:sz w:val="24"/>
          <w:szCs w:val="24"/>
        </w:rPr>
        <w:t>, с. 115].</w:t>
      </w:r>
      <w:bookmarkEnd w:id="17"/>
      <w:bookmarkEnd w:id="18"/>
      <w:bookmarkEnd w:id="19"/>
      <w:bookmarkEnd w:id="20"/>
    </w:p>
    <w:p w14:paraId="1B705CA9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15041599"/>
      <w:bookmarkStart w:id="22" w:name="_Toc121673325"/>
      <w:bookmarkStart w:id="23" w:name="_Toc121673578"/>
      <w:bookmarkStart w:id="24" w:name="_Toc124088124"/>
      <w:bookmarkStart w:id="25" w:name="_Toc115041594"/>
      <w:bookmarkStart w:id="26" w:name="_Toc121673320"/>
      <w:bookmarkStart w:id="27" w:name="_Toc121673573"/>
      <w:bookmarkStart w:id="28" w:name="_Toc124088119"/>
      <w:r w:rsidRPr="00FE356C">
        <w:rPr>
          <w:rFonts w:ascii="Times New Roman" w:hAnsi="Times New Roman" w:cs="Times New Roman"/>
          <w:sz w:val="24"/>
          <w:szCs w:val="24"/>
        </w:rPr>
        <w:t>Подростки, склонные к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тяжело адаптируются в коллективе, не умеют налаживать контакт не только с одноклассниками и сверстниками, но и с противоположным полом, что способствует уходу от жизненных трудностей в виртуальный мир и постепенному формированию компьютерной зависимости.</w:t>
      </w:r>
      <w:bookmarkEnd w:id="21"/>
      <w:bookmarkEnd w:id="22"/>
      <w:bookmarkEnd w:id="23"/>
      <w:bookmarkEnd w:id="24"/>
    </w:p>
    <w:p w14:paraId="409F80E2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115041600"/>
      <w:bookmarkStart w:id="30" w:name="_Toc121673326"/>
      <w:bookmarkStart w:id="31" w:name="_Toc121673579"/>
      <w:bookmarkStart w:id="32" w:name="_Toc124088125"/>
      <w:r w:rsidRPr="00FE356C">
        <w:rPr>
          <w:rFonts w:ascii="Times New Roman" w:hAnsi="Times New Roman" w:cs="Times New Roman"/>
          <w:sz w:val="24"/>
          <w:szCs w:val="24"/>
        </w:rPr>
        <w:t>Погружение и последующий уход в Интернет является одним из способов приспособления подростка к этому жестокому миру. Подросток старается избегать ситуаций, где он может чувствовать дискомфорт, поскольку испытывает сложности в выражении своих эмоций, контактах с близкими и сверстниками. Поэтому подростку приходится искать, как ему кажется, более безопасный, опосредованный способ взаимодействия со средой, например, через Интернет. Интернет служит также прекрасным, но иллюзорным средством самозащиты от плохого настроения, чувства боли и унижения 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356C">
        <w:rPr>
          <w:rFonts w:ascii="Times New Roman" w:hAnsi="Times New Roman" w:cs="Times New Roman"/>
          <w:sz w:val="24"/>
          <w:szCs w:val="24"/>
        </w:rPr>
        <w:t>].</w:t>
      </w:r>
      <w:bookmarkEnd w:id="29"/>
      <w:bookmarkEnd w:id="30"/>
      <w:bookmarkEnd w:id="31"/>
      <w:bookmarkEnd w:id="32"/>
    </w:p>
    <w:p w14:paraId="42202E80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15041601"/>
      <w:bookmarkStart w:id="34" w:name="_Toc121673327"/>
      <w:bookmarkStart w:id="35" w:name="_Toc121673580"/>
      <w:bookmarkStart w:id="36" w:name="_Toc124088126"/>
      <w:r w:rsidRPr="00FE356C">
        <w:rPr>
          <w:rFonts w:ascii="Times New Roman" w:hAnsi="Times New Roman" w:cs="Times New Roman"/>
          <w:sz w:val="24"/>
          <w:szCs w:val="24"/>
        </w:rPr>
        <w:t>Подростки с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часто испытывают чувство одиночества. Недостаток внимания и взаимопонимания со стороны близких людей, который может быть реальным или кажущимся, рождает постоянную эмоциональную напряженность и тревогу. Это может иметь формулировку как «Никто меня не понимает, даже близкие».</w:t>
      </w:r>
      <w:bookmarkEnd w:id="33"/>
      <w:bookmarkEnd w:id="34"/>
      <w:bookmarkEnd w:id="35"/>
      <w:bookmarkEnd w:id="36"/>
    </w:p>
    <w:p w14:paraId="67A4BA84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115041602"/>
      <w:bookmarkStart w:id="38" w:name="_Toc121673328"/>
      <w:bookmarkStart w:id="39" w:name="_Toc121673581"/>
      <w:bookmarkStart w:id="40" w:name="_Toc124088127"/>
      <w:r w:rsidRPr="00FE356C">
        <w:rPr>
          <w:rFonts w:ascii="Times New Roman" w:hAnsi="Times New Roman" w:cs="Times New Roman"/>
          <w:sz w:val="24"/>
          <w:szCs w:val="24"/>
        </w:rPr>
        <w:t>Подросток с такой установкой больше всего нуждается в помощи родителей и близких, психологическом сопровождении его в преодолении различных бытовых и учебных ситуаций. Исследователи отмечают, что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зарождается в </w:t>
      </w:r>
      <w:r w:rsidRPr="00FE356C">
        <w:rPr>
          <w:rFonts w:ascii="Times New Roman" w:hAnsi="Times New Roman" w:cs="Times New Roman"/>
          <w:sz w:val="24"/>
          <w:szCs w:val="24"/>
        </w:rPr>
        <w:lastRenderedPageBreak/>
        <w:t>школьные годы, но может развиваться и на юношеском этапе, когда особенно необходима ответственность за принятие решений и стрессоустойчивость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356C">
        <w:rPr>
          <w:rFonts w:ascii="Times New Roman" w:hAnsi="Times New Roman" w:cs="Times New Roman"/>
          <w:sz w:val="24"/>
          <w:szCs w:val="24"/>
        </w:rPr>
        <w:t>, с. 57].</w:t>
      </w:r>
      <w:bookmarkEnd w:id="37"/>
      <w:bookmarkEnd w:id="38"/>
      <w:bookmarkEnd w:id="39"/>
      <w:bookmarkEnd w:id="40"/>
    </w:p>
    <w:p w14:paraId="359447E0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Toc115041603"/>
      <w:bookmarkStart w:id="42" w:name="_Toc121673329"/>
      <w:bookmarkStart w:id="43" w:name="_Toc121673582"/>
      <w:bookmarkStart w:id="44" w:name="_Toc124088128"/>
      <w:r w:rsidRPr="00FE356C">
        <w:rPr>
          <w:rFonts w:ascii="Times New Roman" w:hAnsi="Times New Roman" w:cs="Times New Roman"/>
          <w:sz w:val="24"/>
          <w:szCs w:val="24"/>
        </w:rPr>
        <w:t>Подросток, страдающий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аддикцией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в какой-то момент утрачивает способность оказывать сопротивление стремлению обрести гармонию, не испытывать отрицательных эмоций, при этом, он выбирает для этого максимально доступный, как ему кажется, способ адаптации к жизни. У подобного отношения есть свои внешние и внутренние причины.</w:t>
      </w:r>
      <w:bookmarkEnd w:id="41"/>
      <w:bookmarkEnd w:id="42"/>
      <w:bookmarkEnd w:id="43"/>
      <w:bookmarkEnd w:id="44"/>
      <w:r w:rsidRPr="00FE3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621C3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Среди последствий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в подростковом возрасте можно назвать проблемы со здоровьем, резкое снижение активности в учебе, в общении, отказ от выполнения наложенных на подростка обязательств. В самых запущенных случаях компьютерно-игровая зависимость приводит к деформациям развития личности и пограничным психическим состояниям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356C">
        <w:rPr>
          <w:rFonts w:ascii="Times New Roman" w:hAnsi="Times New Roman" w:cs="Times New Roman"/>
          <w:sz w:val="24"/>
          <w:szCs w:val="24"/>
        </w:rPr>
        <w:t>, с 88].</w:t>
      </w:r>
      <w:bookmarkEnd w:id="25"/>
      <w:bookmarkEnd w:id="26"/>
      <w:bookmarkEnd w:id="27"/>
      <w:bookmarkEnd w:id="28"/>
    </w:p>
    <w:p w14:paraId="5E99F0F5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Одно из последствий интернет-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в подростковом возрасте может выступать такой психологический феномен как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алексетимия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.</w:t>
      </w:r>
    </w:p>
    <w:p w14:paraId="52BDCCE8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В подростковом возрасте могут развиваться такие два психологических феномена, как акцентуации характера и алекситимия в структуре личности, которые в системе других факторов риска могут служить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преморбидным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фоном развития пограничных психических расстройств, развития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соматических и психосоциальных проявлений неблагополучия.</w:t>
      </w:r>
    </w:p>
    <w:p w14:paraId="566ABB51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Акцентуации характера не всегда заметны окружающим, встречаются до 50–80 % лиц и со временем могут компенсироваться. Лица с акцентуациями имеют избирательную уязвимость, «место наименьшего сопротивления» при воздействии различных психогенных факторов и могут являться благоприятной почвой для развития депрессий и психогений. Алекситимия, как личностный конструкт, характеризуется трудностями в различении и описании эмоциональных переживаний как у себя, так и у других людей. Встречается у практически здоровых лиц различных возрастных групп, чаще выявляется у лиц мужского пола. Большинство исследователей считают алекситимию первичной личностной характеристикой по отношению к тревоге и депрессии, повышающей риск их развития под влиянием стресса. Межличностные связи этих людей часто ограничены и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ригидны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имеют тенденцию к патологической зависимости или избеганию общения с другими людьми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356C">
        <w:rPr>
          <w:rFonts w:ascii="Times New Roman" w:hAnsi="Times New Roman" w:cs="Times New Roman"/>
          <w:sz w:val="24"/>
          <w:szCs w:val="24"/>
        </w:rPr>
        <w:t>, с. 240].</w:t>
      </w:r>
    </w:p>
    <w:p w14:paraId="57A106DD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Исследование алекситимии у подростков показало, что большая часть детей подросткового возраста неспособна выразить собственные эмоциональные переживания и понять чувства другого человека, имеет трудности определения различий между чувствами </w:t>
      </w:r>
      <w:r w:rsidRPr="00FE356C">
        <w:rPr>
          <w:rFonts w:ascii="Times New Roman" w:hAnsi="Times New Roman" w:cs="Times New Roman"/>
          <w:sz w:val="24"/>
          <w:szCs w:val="24"/>
        </w:rPr>
        <w:lastRenderedPageBreak/>
        <w:t>и телесными ощущениями, фиксацией на внешних событиях в ущерб внутренним переживаниям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356C">
        <w:rPr>
          <w:rFonts w:ascii="Times New Roman" w:hAnsi="Times New Roman" w:cs="Times New Roman"/>
          <w:sz w:val="24"/>
          <w:szCs w:val="24"/>
        </w:rPr>
        <w:t>, с. 27].</w:t>
      </w:r>
    </w:p>
    <w:p w14:paraId="57913077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Исследованием взаимосвязи эмоционального интеллекта и алекситимии занимались И.Н. Андреева, С.Н.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Барыльник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, Р.Г. Есин, М.А.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Москачева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, Н.И. Русских, С.С. Чудинова и др. </w:t>
      </w:r>
    </w:p>
    <w:p w14:paraId="77FD1972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Интересным в рассмотрении данного вопроса представляется исследование И.Н. Андреевой проведенном в 2004 году на базе нескольких общеобразовательных школ города Москвы, целью которого являлось выявление взаимосвязи эмоционального интеллекта и личной тревожности подростков, выявлено, что подростки с высоким уровнем тревожности имеют высокий уровень алекситимии, также эти подростки имеют трудности во взаимодействии со сверстниками, у них часто наблюдается нестабильность настроения, неадекватная эмоциональная реакция на критику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356C">
        <w:rPr>
          <w:rFonts w:ascii="Times New Roman" w:hAnsi="Times New Roman" w:cs="Times New Roman"/>
          <w:sz w:val="24"/>
          <w:szCs w:val="24"/>
        </w:rPr>
        <w:t xml:space="preserve">, с. 241]. </w:t>
      </w:r>
    </w:p>
    <w:p w14:paraId="43C630E9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Также подростки с высоким уровнем алекситимии проявляют высокую личностную тревожность, то есть тревожность, которая возникает вне зависимости от ситуации и присутствует практически всегда, что снижает уверенность и самооценку подростков. Подростки с низким уровнем алекситимии имеют низкий уровень тревожности, кроме этого, эти подростки имеют успешность в межличностных взаимоотношениях, у них наблюдается преобладающий положительный эмоциональный настрой на учебную деятельность, они легко вступают в контакт с окружающими. Также результаты исследования показали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высокозначимую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отрицательную взаимосвязь между эмоциональным интеллектом и алекситимией, отрицательную взаимосвязь на среднем уровне значимости между пониманием эмоций и тревожностью. На основании этого исследователем 21 сделаны выводы о том, что чем выше уровень эмоционального интеллекта, чем выше понимание собственных эмоций, тем ниже уровень алекситимии и тревожности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356C">
        <w:rPr>
          <w:rFonts w:ascii="Times New Roman" w:hAnsi="Times New Roman" w:cs="Times New Roman"/>
          <w:sz w:val="24"/>
          <w:szCs w:val="24"/>
        </w:rPr>
        <w:t>, с. 241].</w:t>
      </w:r>
    </w:p>
    <w:p w14:paraId="254F3649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Занимаясь проблемой формирования и развития эмоционального интеллекта современных школьников, Р.Г. Есин в 2014 году организовал и провел эмпирическое исследование на базе общеобразовательных школ города Новосибирска. Целью исследования было выявление особенностей проявлений алекситимии и эмоционального интеллекта, как личностного ресурса успешности межличностных отношений обучающихся. В исследовании приняли участие 73 человека – обучающиеся 7-8 классов. Результаты исследования показали, что несформированность компонентов эмоционального интеллекта повышает риск развития алекситимии. Также автором выявлено, что у девочек выше личностная тревожность, у мальчиков тревожность выше связанная с определенными 22 ситуациями. Автором отмечено, что обучающиеся с высоким уровнем эмоционального </w:t>
      </w:r>
      <w:r w:rsidRPr="00FE356C">
        <w:rPr>
          <w:rFonts w:ascii="Times New Roman" w:hAnsi="Times New Roman" w:cs="Times New Roman"/>
          <w:sz w:val="24"/>
          <w:szCs w:val="24"/>
        </w:rPr>
        <w:lastRenderedPageBreak/>
        <w:t>интеллекта имеют положительную взаимосвязь с ситуативной тревожностью, то есть в определённой ситуации эти обучающиеся проявляют высокую тревожность. На основании результатов исследования автором сделаны выводы о том, что эмоциональный интеллект является личностным ресурсом эмоциональной стабильности, препятствующим развитию алекситимии [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356C">
        <w:rPr>
          <w:rFonts w:ascii="Times New Roman" w:hAnsi="Times New Roman" w:cs="Times New Roman"/>
          <w:sz w:val="24"/>
          <w:szCs w:val="24"/>
        </w:rPr>
        <w:t>, с. 148].</w:t>
      </w:r>
    </w:p>
    <w:p w14:paraId="6AE2479D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Таким образом, на основании исследований И.Н. Андреевой, Р.Г. Есина, М.А.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Москачевой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, Н.И. Русских, С.С.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Чудиновой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можно сделать вывод, что эмоциональный интеллект является личностным ресурсом эмоциональной стабильности, препятствующим развитие 24 алекситимии. Подростки с низким эмоциональным интеллектом имеют высокую склонность к алекситимии. Компоненты эмоционального интеллекта у этих подростков либо на среднем, либо на низком уровне. У подростков с высоким уровнем развития эмоционального интеллекта наблюдается высокий уровень эмпатических проявлений, высокий самоконтроль. Чем выше умения понимать эмоциональные состояния других, стремление проявлять сочувствие и сопереживание, тем ниже уровень алекситимии. Подростки с высоким уровнем эмоционального интеллекта легко приспосабливаются социальным условиям, легко устанавливают межличностные отношения, у подростков с низким уровнем эмоционального интеллекта межличностное взаимодействие вызывает трудности.</w:t>
      </w:r>
      <w:r w:rsidRPr="00FE356C">
        <w:rPr>
          <w:rFonts w:ascii="Times New Roman" w:hAnsi="Times New Roman" w:cs="Times New Roman"/>
          <w:bCs/>
          <w:sz w:val="24"/>
          <w:szCs w:val="24"/>
        </w:rPr>
        <w:t xml:space="preserve"> Подростки с низким уровнем </w:t>
      </w:r>
      <w:r w:rsidRPr="00FE356C">
        <w:rPr>
          <w:rFonts w:ascii="Times New Roman" w:hAnsi="Times New Roman" w:cs="Times New Roman"/>
          <w:sz w:val="24"/>
          <w:szCs w:val="24"/>
        </w:rPr>
        <w:t>алекситимии</w:t>
      </w:r>
      <w:r w:rsidRPr="00FE356C">
        <w:rPr>
          <w:rFonts w:ascii="Times New Roman" w:hAnsi="Times New Roman" w:cs="Times New Roman"/>
          <w:bCs/>
          <w:sz w:val="24"/>
          <w:szCs w:val="24"/>
        </w:rPr>
        <w:t xml:space="preserve"> имеют склонность к погружению и последующему уходу в Интернет, что является фактором формирования интернет -</w:t>
      </w:r>
      <w:proofErr w:type="spellStart"/>
      <w:r w:rsidRPr="00FE356C">
        <w:rPr>
          <w:rFonts w:ascii="Times New Roman" w:hAnsi="Times New Roman" w:cs="Times New Roman"/>
          <w:bCs/>
          <w:sz w:val="24"/>
          <w:szCs w:val="24"/>
        </w:rPr>
        <w:t>аддикции</w:t>
      </w:r>
      <w:proofErr w:type="spellEnd"/>
      <w:r w:rsidRPr="00FE35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E23B9D" w14:textId="77777777" w:rsidR="00604291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56C">
        <w:rPr>
          <w:rFonts w:ascii="Times New Roman" w:hAnsi="Times New Roman" w:cs="Times New Roman"/>
          <w:bCs/>
          <w:sz w:val="24"/>
          <w:szCs w:val="24"/>
        </w:rPr>
        <w:t>Необходимо отметить то факт, что согласно мнению экспертов, поколение Z (родившиеся примерно с 1997 по 2012 годы) больше рискует стать интернет-зависимыми с самого юного возраста. Более того, результаты зарубежных исследований свидетельствуют, что даже присутствие мобильного телефона в поле зрения собеседников снижает качество коммуникации и близость в общении. Это еще раз подтверждает актуальность рассматриваемого вопроса.</w:t>
      </w:r>
    </w:p>
    <w:p w14:paraId="5315A6F6" w14:textId="77777777" w:rsidR="00604291" w:rsidRPr="00FE356C" w:rsidRDefault="00604291" w:rsidP="006042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FE356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0B31CAA" w14:textId="77777777" w:rsidR="00604291" w:rsidRPr="00FE356C" w:rsidRDefault="00604291" w:rsidP="0060429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 xml:space="preserve">Коростелева И.С. Проблема алекситимии в контексте поведенческих концепций психосоматических расстройств / И.С.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Коростелова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Ротенберг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// Телесность человека: междисциплинарные исследования. - 1993. – № 3. – С. 136 – 143.</w:t>
      </w:r>
    </w:p>
    <w:p w14:paraId="725F4B72" w14:textId="77777777" w:rsidR="00604291" w:rsidRPr="00FE356C" w:rsidRDefault="00604291" w:rsidP="0060429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В.С. Введение в педагогическую деятельность / В.С.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Кукушин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. - Москва –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-на-Дону: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, 2005. – 256 с.</w:t>
      </w:r>
    </w:p>
    <w:p w14:paraId="4CDE3C44" w14:textId="77777777" w:rsidR="00604291" w:rsidRPr="00FE356C" w:rsidRDefault="00604291" w:rsidP="0060429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Урванцев Л.П. Алекситимия как фактор психосоматических заболеваний / Л.П. Урванцев. – Ярославль: Институт психологии, 2017. 160 с.</w:t>
      </w:r>
    </w:p>
    <w:p w14:paraId="04BAD8A5" w14:textId="77777777" w:rsidR="00604291" w:rsidRDefault="00604291" w:rsidP="0060429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56C">
        <w:rPr>
          <w:rFonts w:ascii="Times New Roman" w:hAnsi="Times New Roman" w:cs="Times New Roman"/>
          <w:sz w:val="24"/>
          <w:szCs w:val="24"/>
        </w:rPr>
        <w:t>Форман Н, Вильсон П. Использование виртуальной реальности в психологических исследованиях // Психологический журнал, 1996. – Т. 17. – № 2. – С. 64 – 79.</w:t>
      </w:r>
    </w:p>
    <w:p w14:paraId="0F15E08D" w14:textId="77777777" w:rsidR="00604291" w:rsidRDefault="00604291" w:rsidP="00604291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356C">
        <w:rPr>
          <w:rFonts w:ascii="Times New Roman" w:hAnsi="Times New Roman" w:cs="Times New Roman"/>
          <w:sz w:val="24"/>
          <w:szCs w:val="24"/>
        </w:rPr>
        <w:lastRenderedPageBreak/>
        <w:t>Черномазова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Е.А. Действие кризисных ситуаций на эмоциональное здоровье студентов: проявление феномена алекситимии / Е.А.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Черномазова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Кожоналиева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 xml:space="preserve"> // Вестник КГМА им. И.К. </w:t>
      </w:r>
      <w:proofErr w:type="spellStart"/>
      <w:r w:rsidRPr="00FE356C">
        <w:rPr>
          <w:rFonts w:ascii="Times New Roman" w:hAnsi="Times New Roman" w:cs="Times New Roman"/>
          <w:sz w:val="24"/>
          <w:szCs w:val="24"/>
        </w:rPr>
        <w:t>Ахунбаева</w:t>
      </w:r>
      <w:proofErr w:type="spellEnd"/>
      <w:r w:rsidRPr="00FE356C">
        <w:rPr>
          <w:rFonts w:ascii="Times New Roman" w:hAnsi="Times New Roman" w:cs="Times New Roman"/>
          <w:sz w:val="24"/>
          <w:szCs w:val="24"/>
        </w:rPr>
        <w:t>. – 2011. – № 3. – С. 55 – 87.</w:t>
      </w:r>
    </w:p>
    <w:p w14:paraId="555433F3" w14:textId="77777777" w:rsidR="00604291" w:rsidRPr="00886015" w:rsidRDefault="00604291" w:rsidP="00604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015">
        <w:rPr>
          <w:rFonts w:ascii="Times New Roman" w:hAnsi="Times New Roman" w:cs="Times New Roman"/>
          <w:sz w:val="24"/>
          <w:szCs w:val="24"/>
        </w:rPr>
        <w:t xml:space="preserve">Шилова А.Н. Социология отклоняющегося поведения/A.M. Шилова// </w:t>
      </w:r>
      <w:proofErr w:type="spellStart"/>
      <w:r w:rsidRPr="00886015">
        <w:rPr>
          <w:rFonts w:ascii="Times New Roman" w:hAnsi="Times New Roman" w:cs="Times New Roman"/>
          <w:sz w:val="24"/>
          <w:szCs w:val="24"/>
        </w:rPr>
        <w:t>Социс</w:t>
      </w:r>
      <w:proofErr w:type="spellEnd"/>
      <w:r w:rsidRPr="00886015">
        <w:rPr>
          <w:rFonts w:ascii="Times New Roman" w:hAnsi="Times New Roman" w:cs="Times New Roman"/>
          <w:sz w:val="24"/>
          <w:szCs w:val="24"/>
        </w:rPr>
        <w:t>. – 1994. - №11. – С. 68-73.</w:t>
      </w:r>
    </w:p>
    <w:p w14:paraId="147F4F89" w14:textId="2271BE13" w:rsidR="00F12C76" w:rsidRPr="00604291" w:rsidRDefault="00604291" w:rsidP="00604291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4291">
        <w:rPr>
          <w:rFonts w:ascii="Times New Roman" w:hAnsi="Times New Roman" w:cs="Times New Roman"/>
          <w:sz w:val="24"/>
          <w:szCs w:val="24"/>
        </w:rPr>
        <w:br w:type="page"/>
      </w:r>
    </w:p>
    <w:sectPr w:rsidR="00F12C76" w:rsidRPr="006042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3E5D"/>
    <w:multiLevelType w:val="hybridMultilevel"/>
    <w:tmpl w:val="B84E076C"/>
    <w:lvl w:ilvl="0" w:tplc="CFF6A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DA"/>
    <w:rsid w:val="001A6EDA"/>
    <w:rsid w:val="00604291"/>
    <w:rsid w:val="006C0B77"/>
    <w:rsid w:val="008242FF"/>
    <w:rsid w:val="00870751"/>
    <w:rsid w:val="00922C48"/>
    <w:rsid w:val="00B915B7"/>
    <w:rsid w:val="00C71B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99F"/>
  <w15:chartTrackingRefBased/>
  <w15:docId w15:val="{EBDB769D-8922-465E-9D9F-F476559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9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9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rsid w:val="0060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10962</Characters>
  <Application>Microsoft Office Word</Application>
  <DocSecurity>0</DocSecurity>
  <Lines>91</Lines>
  <Paragraphs>25</Paragraphs>
  <ScaleCrop>false</ScaleCrop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2025-02-13T19:34:00Z</dcterms:created>
  <dcterms:modified xsi:type="dcterms:W3CDTF">2025-02-13T19:34:00Z</dcterms:modified>
</cp:coreProperties>
</file>