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C280" w14:textId="12E07E45" w:rsidR="00E7046B" w:rsidRPr="009739EF" w:rsidRDefault="00473449" w:rsidP="009739EF">
      <w:pPr>
        <w:pStyle w:val="p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449">
        <w:rPr>
          <w:rFonts w:asciiTheme="majorBidi" w:hAnsiTheme="majorBidi" w:cstheme="majorBidi"/>
          <w:sz w:val="28"/>
          <w:szCs w:val="28"/>
        </w:rPr>
        <w:t xml:space="preserve">УДК </w:t>
      </w:r>
      <w:r w:rsidR="00E7046B" w:rsidRPr="00E7046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7046B" w:rsidRPr="009739EF">
        <w:rPr>
          <w:rFonts w:ascii="Times New Roman" w:hAnsi="Times New Roman"/>
          <w:color w:val="000000"/>
          <w:sz w:val="28"/>
          <w:szCs w:val="28"/>
        </w:rPr>
        <w:t>336.741.225(470)</w:t>
      </w:r>
    </w:p>
    <w:p w14:paraId="69A316FC" w14:textId="3B499585" w:rsidR="00473449" w:rsidRDefault="00473449" w:rsidP="00473449">
      <w:pPr>
        <w:pStyle w:val="p2"/>
        <w:rPr>
          <w:rFonts w:asciiTheme="majorBidi" w:hAnsiTheme="majorBidi" w:cstheme="majorBidi"/>
          <w:sz w:val="28"/>
          <w:szCs w:val="28"/>
        </w:rPr>
      </w:pPr>
    </w:p>
    <w:p w14:paraId="350B4CE7" w14:textId="0F198CB6" w:rsidR="00473449" w:rsidRDefault="00ED021E" w:rsidP="00233187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ED021E">
        <w:rPr>
          <w:rFonts w:asciiTheme="majorBidi" w:hAnsiTheme="majorBidi" w:cstheme="majorBidi"/>
          <w:i/>
          <w:iCs/>
          <w:sz w:val="28"/>
          <w:szCs w:val="28"/>
        </w:rPr>
        <w:t xml:space="preserve">Патиева Хади </w:t>
      </w:r>
      <w:proofErr w:type="spellStart"/>
      <w:r w:rsidRPr="00ED021E">
        <w:rPr>
          <w:rFonts w:asciiTheme="majorBidi" w:hAnsiTheme="majorBidi" w:cstheme="majorBidi"/>
          <w:i/>
          <w:iCs/>
          <w:sz w:val="28"/>
          <w:szCs w:val="28"/>
        </w:rPr>
        <w:t>Магометовна</w:t>
      </w:r>
      <w:proofErr w:type="spellEnd"/>
    </w:p>
    <w:p w14:paraId="121B64A1" w14:textId="7A732F9A" w:rsidR="00ED021E" w:rsidRDefault="009B27D9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</w:t>
      </w:r>
      <w:r w:rsidR="00BB15B7">
        <w:rPr>
          <w:rFonts w:asciiTheme="majorBidi" w:hAnsiTheme="majorBidi" w:cstheme="majorBidi"/>
          <w:sz w:val="28"/>
          <w:szCs w:val="28"/>
        </w:rPr>
        <w:t>, Республика Ингушетия, Россия</w:t>
      </w:r>
    </w:p>
    <w:p w14:paraId="6BBE72A1" w14:textId="02E8BE8A" w:rsidR="00F6233C" w:rsidRDefault="00F6233C" w:rsidP="00F6233C">
      <w:pPr>
        <w:pStyle w:val="p2"/>
        <w:jc w:val="right"/>
        <w:rPr>
          <w:rFonts w:asciiTheme="majorBidi" w:hAnsiTheme="majorBidi" w:cstheme="majorBidi"/>
          <w:sz w:val="28"/>
          <w:szCs w:val="28"/>
          <w:lang w:val="en-GB"/>
        </w:rPr>
      </w:pPr>
      <w:hyperlink r:id="rId7" w:history="1">
        <w:r w:rsidRPr="00EC06A8">
          <w:rPr>
            <w:rStyle w:val="af0"/>
            <w:rFonts w:asciiTheme="majorBidi" w:hAnsiTheme="majorBidi" w:cstheme="majorBidi"/>
            <w:sz w:val="28"/>
            <w:szCs w:val="28"/>
            <w:lang w:val="en-GB"/>
          </w:rPr>
          <w:t>hadi.magometovna@gmail.com</w:t>
        </w:r>
      </w:hyperlink>
    </w:p>
    <w:p w14:paraId="65945C51" w14:textId="77777777" w:rsidR="00233187" w:rsidRPr="006100A2" w:rsidRDefault="00233187" w:rsidP="00233187">
      <w:pPr>
        <w:pStyle w:val="p2"/>
        <w:jc w:val="right"/>
        <w:rPr>
          <w:rFonts w:asciiTheme="majorBidi" w:hAnsiTheme="majorBidi" w:cstheme="majorBidi"/>
          <w:sz w:val="28"/>
          <w:szCs w:val="28"/>
          <w:lang w:val="en-GB"/>
        </w:rPr>
      </w:pPr>
    </w:p>
    <w:p w14:paraId="3FDB929C" w14:textId="5E7ED020" w:rsidR="004119DD" w:rsidRPr="00350D1A" w:rsidRDefault="004119DD" w:rsidP="00233187">
      <w:pPr>
        <w:pStyle w:val="p2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Научный руководитель: </w:t>
      </w:r>
      <w:proofErr w:type="spellStart"/>
      <w:r w:rsidR="001136DD">
        <w:rPr>
          <w:rFonts w:asciiTheme="majorBidi" w:hAnsiTheme="majorBidi" w:cstheme="majorBidi"/>
          <w:i/>
          <w:iCs/>
          <w:sz w:val="28"/>
          <w:szCs w:val="28"/>
        </w:rPr>
        <w:t>Цороева</w:t>
      </w:r>
      <w:proofErr w:type="spellEnd"/>
      <w:r w:rsidR="001136DD">
        <w:rPr>
          <w:rFonts w:asciiTheme="majorBidi" w:hAnsiTheme="majorBidi" w:cstheme="majorBidi"/>
          <w:i/>
          <w:iCs/>
          <w:sz w:val="28"/>
          <w:szCs w:val="28"/>
        </w:rPr>
        <w:t xml:space="preserve"> Марем </w:t>
      </w:r>
      <w:proofErr w:type="spellStart"/>
      <w:r w:rsidR="001136DD">
        <w:rPr>
          <w:rFonts w:asciiTheme="majorBidi" w:hAnsiTheme="majorBidi" w:cstheme="majorBidi"/>
          <w:i/>
          <w:iCs/>
          <w:sz w:val="28"/>
          <w:szCs w:val="28"/>
        </w:rPr>
        <w:t>Иссаевна</w:t>
      </w:r>
      <w:proofErr w:type="spellEnd"/>
    </w:p>
    <w:p w14:paraId="40D587DF" w14:textId="77777777" w:rsidR="00350D1A" w:rsidRDefault="00350D1A" w:rsidP="005B15E5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Ингушский государственный университет, Республика Ингушетия, Россия</w:t>
      </w:r>
    </w:p>
    <w:p w14:paraId="091D370C" w14:textId="6165ADB0" w:rsidR="00350D1A" w:rsidRDefault="00350D1A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</w:p>
    <w:p w14:paraId="4E1E81AB" w14:textId="77777777" w:rsidR="00F6233C" w:rsidRDefault="00F6233C" w:rsidP="00233187">
      <w:pPr>
        <w:pStyle w:val="p2"/>
        <w:jc w:val="right"/>
        <w:rPr>
          <w:rFonts w:asciiTheme="majorBidi" w:hAnsiTheme="majorBidi" w:cstheme="majorBidi"/>
          <w:sz w:val="28"/>
          <w:szCs w:val="28"/>
        </w:rPr>
      </w:pPr>
    </w:p>
    <w:p w14:paraId="3D4C3A02" w14:textId="5743D7C9" w:rsidR="0065300F" w:rsidRPr="00A15E6E" w:rsidRDefault="00221BDE" w:rsidP="00843A69">
      <w:pPr>
        <w:pStyle w:val="p2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D4F8E">
        <w:rPr>
          <w:rFonts w:asciiTheme="majorBidi" w:hAnsiTheme="majorBidi" w:cstheme="majorBidi"/>
          <w:b/>
          <w:bCs/>
          <w:sz w:val="28"/>
          <w:szCs w:val="28"/>
        </w:rPr>
        <w:t>Цифров</w:t>
      </w:r>
      <w:r w:rsidR="00A15E6E">
        <w:rPr>
          <w:rFonts w:asciiTheme="majorBidi" w:hAnsiTheme="majorBidi" w:cstheme="majorBidi"/>
          <w:b/>
          <w:bCs/>
          <w:sz w:val="28"/>
          <w:szCs w:val="28"/>
        </w:rPr>
        <w:t xml:space="preserve">ые </w:t>
      </w:r>
      <w:proofErr w:type="spellStart"/>
      <w:r w:rsidR="00A15E6E">
        <w:rPr>
          <w:rFonts w:asciiTheme="majorBidi" w:hAnsiTheme="majorBidi" w:cstheme="majorBidi"/>
          <w:b/>
          <w:bCs/>
          <w:sz w:val="28"/>
          <w:szCs w:val="28"/>
        </w:rPr>
        <w:t>платежно-расчетные</w:t>
      </w:r>
      <w:proofErr w:type="spellEnd"/>
      <w:r w:rsidR="00A15E6E">
        <w:rPr>
          <w:rFonts w:asciiTheme="majorBidi" w:hAnsiTheme="majorBidi" w:cstheme="majorBidi"/>
          <w:b/>
          <w:bCs/>
          <w:sz w:val="28"/>
          <w:szCs w:val="28"/>
        </w:rPr>
        <w:t xml:space="preserve"> системы</w:t>
      </w:r>
    </w:p>
    <w:p w14:paraId="0954A83E" w14:textId="15CB2799" w:rsidR="00F55C34" w:rsidRDefault="00033B10" w:rsidP="009873F6">
      <w:pPr>
        <w:pStyle w:val="p1"/>
        <w:spacing w:line="360" w:lineRule="auto"/>
        <w:ind w:firstLine="708"/>
        <w:jc w:val="both"/>
        <w:divId w:val="2040470426"/>
      </w:pPr>
      <w:r w:rsidRPr="00033B10">
        <w:rPr>
          <w:rFonts w:ascii="Times New Roman" w:hAnsi="Times New Roman"/>
          <w:b/>
          <w:bCs/>
          <w:sz w:val="28"/>
          <w:szCs w:val="28"/>
        </w:rPr>
        <w:t>Аннотация:</w:t>
      </w:r>
      <w:r w:rsidR="00893B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5C34" w:rsidRPr="00387F2C">
        <w:rPr>
          <w:rStyle w:val="s1"/>
          <w:rFonts w:asciiTheme="majorBidi" w:hAnsiTheme="majorBidi" w:cstheme="majorBidi"/>
          <w:sz w:val="28"/>
          <w:szCs w:val="28"/>
        </w:rPr>
        <w:t xml:space="preserve">Статья анализирует развитие </w:t>
      </w:r>
      <w:r w:rsidR="00601705">
        <w:rPr>
          <w:rStyle w:val="s1"/>
          <w:rFonts w:asciiTheme="majorBidi" w:hAnsiTheme="majorBidi" w:cstheme="majorBidi"/>
          <w:sz w:val="28"/>
          <w:szCs w:val="28"/>
        </w:rPr>
        <w:t xml:space="preserve">цифровых </w:t>
      </w:r>
      <w:r w:rsidR="00F55C34" w:rsidRPr="00387F2C">
        <w:rPr>
          <w:rStyle w:val="s1"/>
          <w:rFonts w:asciiTheme="majorBidi" w:hAnsiTheme="majorBidi" w:cstheme="majorBidi"/>
          <w:sz w:val="28"/>
          <w:szCs w:val="28"/>
        </w:rPr>
        <w:t xml:space="preserve"> платежных систем как важного элемента для финансовых операций. Рассматривается динамика роста рынка электронных платежей в России, подчеркиваются ключевые преимущества, такие как скорость, удобство и высокая безопасность, обеспеченная современными технологиями, включая NFC и QR-коды. </w:t>
      </w:r>
      <w:r w:rsidR="00AC5EA6">
        <w:rPr>
          <w:rStyle w:val="s1"/>
          <w:rFonts w:asciiTheme="majorBidi" w:hAnsiTheme="majorBidi" w:cstheme="majorBidi"/>
          <w:sz w:val="28"/>
          <w:szCs w:val="28"/>
        </w:rPr>
        <w:t xml:space="preserve"> </w:t>
      </w:r>
      <w:r w:rsidR="00F55C34" w:rsidRPr="00387F2C">
        <w:rPr>
          <w:rStyle w:val="s1"/>
          <w:rFonts w:asciiTheme="majorBidi" w:hAnsiTheme="majorBidi" w:cstheme="majorBidi"/>
          <w:sz w:val="28"/>
          <w:szCs w:val="28"/>
        </w:rPr>
        <w:t xml:space="preserve">Также обсуждаются вызовы, связанные с безопасностью транзакций и киберугрозами, а также возросшие ожидания пользователей в отношении интуитивно понятных интерфейсов и дополнительных услуг. </w:t>
      </w:r>
    </w:p>
    <w:p w14:paraId="4DC42BB7" w14:textId="77DE4BE1" w:rsidR="00FB28A8" w:rsidRPr="00893B0B" w:rsidRDefault="00710B6A" w:rsidP="00893B0B">
      <w:pPr>
        <w:pStyle w:val="p1"/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65300F">
        <w:rPr>
          <w:rStyle w:val="s1"/>
          <w:rFonts w:ascii="Times New Roman" w:hAnsi="Times New Roman"/>
          <w:b/>
          <w:bCs/>
          <w:sz w:val="28"/>
          <w:szCs w:val="28"/>
        </w:rPr>
        <w:t>Ключевые слова:</w:t>
      </w:r>
      <w:r w:rsidR="00893B0B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601705">
        <w:rPr>
          <w:rStyle w:val="s1"/>
          <w:rFonts w:asciiTheme="majorBidi" w:hAnsiTheme="majorBidi" w:cstheme="majorBidi"/>
          <w:sz w:val="28"/>
          <w:szCs w:val="28"/>
        </w:rPr>
        <w:t>цифровые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 xml:space="preserve"> платежные системы</w:t>
      </w:r>
      <w:r w:rsidR="00FB28A8" w:rsidRPr="00893B0B">
        <w:rPr>
          <w:rFonts w:asciiTheme="majorBidi" w:hAnsiTheme="majorBidi" w:cstheme="majorBidi"/>
          <w:sz w:val="28"/>
          <w:szCs w:val="28"/>
        </w:rPr>
        <w:t>, ф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инансовые операции</w:t>
      </w:r>
      <w:r w:rsidR="00A72F28" w:rsidRPr="00893B0B">
        <w:rPr>
          <w:rStyle w:val="s1"/>
          <w:rFonts w:asciiTheme="majorBidi" w:hAnsiTheme="majorBidi" w:cstheme="majorBidi"/>
          <w:sz w:val="28"/>
          <w:szCs w:val="28"/>
        </w:rPr>
        <w:t>, т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ехнологический прогресс</w:t>
      </w:r>
      <w:r w:rsidR="00A72F28" w:rsidRPr="00893B0B">
        <w:rPr>
          <w:rFonts w:asciiTheme="majorBidi" w:hAnsiTheme="majorBidi" w:cstheme="majorBidi"/>
          <w:sz w:val="28"/>
          <w:szCs w:val="28"/>
        </w:rPr>
        <w:t xml:space="preserve">, 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NFC</w:t>
      </w:r>
      <w:r w:rsidR="00A72F28" w:rsidRPr="00893B0B">
        <w:rPr>
          <w:rFonts w:asciiTheme="majorBidi" w:hAnsiTheme="majorBidi" w:cstheme="majorBidi"/>
          <w:sz w:val="28"/>
          <w:szCs w:val="28"/>
        </w:rPr>
        <w:t xml:space="preserve">, 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QR-коды</w:t>
      </w:r>
      <w:r w:rsidR="00706316" w:rsidRPr="00893B0B">
        <w:rPr>
          <w:rFonts w:asciiTheme="majorBidi" w:hAnsiTheme="majorBidi" w:cstheme="majorBidi"/>
          <w:sz w:val="28"/>
          <w:szCs w:val="28"/>
        </w:rPr>
        <w:t>, м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обильные платежи</w:t>
      </w:r>
      <w:r w:rsidR="00706316" w:rsidRPr="00893B0B">
        <w:rPr>
          <w:rFonts w:asciiTheme="majorBidi" w:hAnsiTheme="majorBidi" w:cstheme="majorBidi"/>
          <w:sz w:val="28"/>
          <w:szCs w:val="28"/>
        </w:rPr>
        <w:t>, к</w:t>
      </w:r>
      <w:r w:rsidR="00FB28A8" w:rsidRPr="00893B0B">
        <w:rPr>
          <w:rStyle w:val="s1"/>
          <w:rFonts w:asciiTheme="majorBidi" w:hAnsiTheme="majorBidi" w:cstheme="majorBidi"/>
          <w:sz w:val="28"/>
          <w:szCs w:val="28"/>
        </w:rPr>
        <w:t>иберугрозы</w:t>
      </w:r>
      <w:r w:rsidR="00893B0B">
        <w:rPr>
          <w:rStyle w:val="s1"/>
          <w:rFonts w:asciiTheme="majorBidi" w:hAnsiTheme="majorBidi" w:cstheme="majorBidi"/>
          <w:sz w:val="28"/>
          <w:szCs w:val="28"/>
        </w:rPr>
        <w:t xml:space="preserve">. </w:t>
      </w:r>
    </w:p>
    <w:p w14:paraId="0DCC263B" w14:textId="3AC5D522" w:rsidR="007B5897" w:rsidRPr="00893B0B" w:rsidRDefault="007B5897" w:rsidP="00893B0B">
      <w:pPr>
        <w:spacing w:after="0"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</w:p>
    <w:p w14:paraId="22826D18" w14:textId="13E11CA0" w:rsidR="00F265D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i/>
          <w:iCs/>
          <w:sz w:val="28"/>
          <w:szCs w:val="28"/>
          <w:lang w:val="en-GB"/>
        </w:rPr>
      </w:pPr>
      <w:proofErr w:type="spellStart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>Khadi</w:t>
      </w:r>
      <w:proofErr w:type="spellEnd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M. </w:t>
      </w:r>
      <w:proofErr w:type="spellStart"/>
      <w:r w:rsidRPr="002611BD">
        <w:rPr>
          <w:rFonts w:asciiTheme="majorBidi" w:hAnsiTheme="majorBidi" w:cstheme="majorBidi"/>
          <w:i/>
          <w:iCs/>
          <w:sz w:val="28"/>
          <w:szCs w:val="28"/>
          <w:lang w:val="en-GB"/>
        </w:rPr>
        <w:t>Patieva</w:t>
      </w:r>
      <w:proofErr w:type="spellEnd"/>
    </w:p>
    <w:p w14:paraId="1A33BEC2" w14:textId="36F4C51F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  <w:r w:rsidRPr="002611BD">
        <w:rPr>
          <w:rFonts w:asciiTheme="majorBidi" w:hAnsiTheme="majorBidi" w:cstheme="majorBidi"/>
          <w:sz w:val="28"/>
          <w:szCs w:val="28"/>
          <w:lang w:val="en-GB"/>
        </w:rPr>
        <w:t xml:space="preserve">Ingush State University, Republic of </w:t>
      </w:r>
      <w:proofErr w:type="spellStart"/>
      <w:r w:rsidRPr="002611BD">
        <w:rPr>
          <w:rFonts w:asciiTheme="majorBidi" w:hAnsiTheme="majorBidi" w:cstheme="majorBidi"/>
          <w:sz w:val="28"/>
          <w:szCs w:val="28"/>
          <w:lang w:val="en-GB"/>
        </w:rPr>
        <w:t>Ingushetia</w:t>
      </w:r>
      <w:proofErr w:type="spellEnd"/>
      <w:r w:rsidRPr="002611BD">
        <w:rPr>
          <w:rFonts w:asciiTheme="majorBidi" w:hAnsiTheme="majorBidi" w:cstheme="majorBidi"/>
          <w:sz w:val="28"/>
          <w:szCs w:val="28"/>
          <w:lang w:val="en-GB"/>
        </w:rPr>
        <w:t>, Russia</w:t>
      </w:r>
    </w:p>
    <w:p w14:paraId="5D6D2391" w14:textId="00237992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  <w:hyperlink r:id="rId8" w:history="1">
        <w:r w:rsidRPr="00EC06A8">
          <w:rPr>
            <w:rStyle w:val="af0"/>
            <w:rFonts w:asciiTheme="majorBidi" w:hAnsiTheme="majorBidi" w:cstheme="majorBidi"/>
            <w:sz w:val="28"/>
            <w:szCs w:val="28"/>
            <w:lang w:val="en-GB"/>
          </w:rPr>
          <w:t>hadi.magometovna@gmail.com</w:t>
        </w:r>
      </w:hyperlink>
    </w:p>
    <w:p w14:paraId="36C3C71E" w14:textId="77777777" w:rsidR="002611BD" w:rsidRDefault="002611BD" w:rsidP="00F265DD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</w:p>
    <w:p w14:paraId="312A42A1" w14:textId="7B6AE9F0" w:rsidR="00D806C6" w:rsidRPr="00D806C6" w:rsidRDefault="00D806C6" w:rsidP="00D6111B">
      <w:pPr>
        <w:spacing w:after="0" w:line="360" w:lineRule="auto"/>
        <w:jc w:val="right"/>
        <w:divId w:val="2075621969"/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</w:pPr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Scientific </w:t>
      </w:r>
      <w:proofErr w:type="spellStart"/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>supervisor</w:t>
      </w:r>
      <w:proofErr w:type="spellEnd"/>
      <w:r w:rsidRPr="00D806C6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  <w:r w:rsidR="00D6111B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  <w:proofErr w:type="spellStart"/>
      <w:r w:rsidR="001D5C9A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Marem</w:t>
      </w:r>
      <w:proofErr w:type="spellEnd"/>
      <w:r w:rsidR="005671FF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</w:t>
      </w:r>
      <w:r w:rsidR="00590BF8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I</w:t>
      </w:r>
      <w:r w:rsidR="005671FF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. </w:t>
      </w:r>
      <w:proofErr w:type="spellStart"/>
      <w:r w:rsidR="00590BF8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>Tsoroeva</w:t>
      </w:r>
      <w:proofErr w:type="spellEnd"/>
      <w:r w:rsidR="000D5AFC" w:rsidRPr="005671FF">
        <w:rPr>
          <w:rFonts w:ascii="Times New Roman" w:hAnsi="Times New Roman" w:cs="Times New Roman"/>
          <w:i/>
          <w:iCs/>
          <w:kern w:val="0"/>
          <w:sz w:val="28"/>
          <w:szCs w:val="28"/>
          <w:lang w:val="en-GB"/>
          <w14:ligatures w14:val="none"/>
        </w:rPr>
        <w:t xml:space="preserve"> </w:t>
      </w:r>
    </w:p>
    <w:p w14:paraId="74281029" w14:textId="77777777" w:rsidR="005671FF" w:rsidRDefault="005671FF" w:rsidP="005B15E5">
      <w:pPr>
        <w:pStyle w:val="p1"/>
        <w:spacing w:line="360" w:lineRule="auto"/>
        <w:ind w:firstLine="708"/>
        <w:jc w:val="right"/>
        <w:rPr>
          <w:rFonts w:asciiTheme="majorBidi" w:hAnsiTheme="majorBidi" w:cstheme="majorBidi"/>
          <w:sz w:val="28"/>
          <w:szCs w:val="28"/>
          <w:lang w:val="en-GB"/>
        </w:rPr>
      </w:pPr>
      <w:r w:rsidRPr="002611BD">
        <w:rPr>
          <w:rFonts w:asciiTheme="majorBidi" w:hAnsiTheme="majorBidi" w:cstheme="majorBidi"/>
          <w:sz w:val="28"/>
          <w:szCs w:val="28"/>
          <w:lang w:val="en-GB"/>
        </w:rPr>
        <w:t xml:space="preserve">Ingush State University, Republic of </w:t>
      </w:r>
      <w:proofErr w:type="spellStart"/>
      <w:r w:rsidRPr="002611BD">
        <w:rPr>
          <w:rFonts w:asciiTheme="majorBidi" w:hAnsiTheme="majorBidi" w:cstheme="majorBidi"/>
          <w:sz w:val="28"/>
          <w:szCs w:val="28"/>
          <w:lang w:val="en-GB"/>
        </w:rPr>
        <w:t>Ingushetia</w:t>
      </w:r>
      <w:proofErr w:type="spellEnd"/>
      <w:r w:rsidRPr="002611BD">
        <w:rPr>
          <w:rFonts w:asciiTheme="majorBidi" w:hAnsiTheme="majorBidi" w:cstheme="majorBidi"/>
          <w:sz w:val="28"/>
          <w:szCs w:val="28"/>
          <w:lang w:val="en-GB"/>
        </w:rPr>
        <w:t>, Russia</w:t>
      </w:r>
    </w:p>
    <w:p w14:paraId="0AAC97A5" w14:textId="41116A9A" w:rsidR="00D806C6" w:rsidRPr="002611BD" w:rsidRDefault="00D806C6" w:rsidP="005671FF">
      <w:pPr>
        <w:pStyle w:val="p1"/>
        <w:spacing w:line="360" w:lineRule="auto"/>
        <w:ind w:firstLine="708"/>
        <w:jc w:val="right"/>
        <w:divId w:val="2008708995"/>
        <w:rPr>
          <w:rFonts w:asciiTheme="majorBidi" w:hAnsiTheme="majorBidi" w:cstheme="majorBidi"/>
          <w:sz w:val="28"/>
          <w:szCs w:val="28"/>
          <w:lang w:val="en-GB"/>
        </w:rPr>
      </w:pPr>
    </w:p>
    <w:p w14:paraId="49872790" w14:textId="77777777" w:rsidR="00A15E6E" w:rsidRDefault="00A15E6E" w:rsidP="00A15E6E">
      <w:pPr>
        <w:pStyle w:val="p1"/>
        <w:spacing w:line="360" w:lineRule="auto"/>
        <w:ind w:firstLine="708"/>
        <w:jc w:val="center"/>
        <w:divId w:val="2008708995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A15E6E">
        <w:rPr>
          <w:rFonts w:asciiTheme="majorBidi" w:hAnsiTheme="majorBidi" w:cstheme="majorBidi"/>
          <w:b/>
          <w:bCs/>
          <w:sz w:val="28"/>
          <w:szCs w:val="28"/>
        </w:rPr>
        <w:t xml:space="preserve">Digital </w:t>
      </w:r>
      <w:proofErr w:type="spellStart"/>
      <w:r w:rsidRPr="00A15E6E">
        <w:rPr>
          <w:rFonts w:asciiTheme="majorBidi" w:hAnsiTheme="majorBidi" w:cstheme="majorBidi"/>
          <w:b/>
          <w:bCs/>
          <w:sz w:val="28"/>
          <w:szCs w:val="28"/>
        </w:rPr>
        <w:t>payment</w:t>
      </w:r>
      <w:proofErr w:type="spellEnd"/>
      <w:r w:rsidRPr="00A15E6E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A15E6E">
        <w:rPr>
          <w:rFonts w:asciiTheme="majorBidi" w:hAnsiTheme="majorBidi" w:cstheme="majorBidi"/>
          <w:b/>
          <w:bCs/>
          <w:sz w:val="28"/>
          <w:szCs w:val="28"/>
        </w:rPr>
        <w:t>settlement</w:t>
      </w:r>
      <w:proofErr w:type="spellEnd"/>
      <w:r w:rsidRPr="00A15E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15E6E">
        <w:rPr>
          <w:rFonts w:asciiTheme="majorBidi" w:hAnsiTheme="majorBidi" w:cstheme="majorBidi"/>
          <w:b/>
          <w:bCs/>
          <w:sz w:val="28"/>
          <w:szCs w:val="28"/>
        </w:rPr>
        <w:t>systems</w:t>
      </w:r>
      <w:proofErr w:type="spellEnd"/>
    </w:p>
    <w:p w14:paraId="3CC64A8D" w14:textId="357F3040" w:rsidR="00166D69" w:rsidRDefault="009316A0" w:rsidP="00DD60D1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  <w:r w:rsidRPr="009316A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Annotation: </w:t>
      </w:r>
      <w:r w:rsidR="00DD60D1" w:rsidRPr="00DD60D1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article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analyzes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of </w:t>
      </w:r>
      <w:r w:rsidR="00AD35E0">
        <w:rPr>
          <w:rFonts w:asciiTheme="majorBidi" w:hAnsiTheme="majorBidi" w:cstheme="majorBidi"/>
          <w:sz w:val="28"/>
          <w:szCs w:val="28"/>
          <w:lang w:val="en-GB"/>
        </w:rPr>
        <w:t>digital</w:t>
      </w:r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payment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important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element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transactions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article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examines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lastRenderedPageBreak/>
        <w:t>dynamics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electronic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payments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in Russia,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highlights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key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advantages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speed,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convenience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high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security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modern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technologies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NFC and QR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codes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. 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Challenges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transaction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security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cyber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threats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discussed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well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user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expectations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intuitive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interfaces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D60D1" w:rsidRPr="00DD60D1">
        <w:rPr>
          <w:rFonts w:asciiTheme="majorBidi" w:hAnsiTheme="majorBidi" w:cstheme="majorBidi"/>
          <w:sz w:val="28"/>
          <w:szCs w:val="28"/>
        </w:rPr>
        <w:t>services</w:t>
      </w:r>
      <w:proofErr w:type="spellEnd"/>
      <w:r w:rsidR="00DD60D1" w:rsidRPr="00DD60D1">
        <w:rPr>
          <w:rFonts w:asciiTheme="majorBidi" w:hAnsiTheme="majorBidi" w:cstheme="majorBidi"/>
          <w:sz w:val="28"/>
          <w:szCs w:val="28"/>
        </w:rPr>
        <w:t>.</w:t>
      </w:r>
    </w:p>
    <w:p w14:paraId="466980D5" w14:textId="674FD2B5" w:rsidR="00161CF3" w:rsidRDefault="002F75E5" w:rsidP="00F85B0F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  <w:proofErr w:type="spellStart"/>
      <w:r w:rsidRPr="002F75E5">
        <w:rPr>
          <w:rFonts w:asciiTheme="majorBidi" w:hAnsiTheme="majorBidi" w:cstheme="majorBidi"/>
          <w:b/>
          <w:bCs/>
          <w:sz w:val="28"/>
          <w:szCs w:val="28"/>
        </w:rPr>
        <w:t>Keywords</w:t>
      </w:r>
      <w:proofErr w:type="spellEnd"/>
      <w:r w:rsidRPr="002F75E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53955">
        <w:rPr>
          <w:rFonts w:asciiTheme="majorBidi" w:hAnsiTheme="majorBidi" w:cstheme="majorBidi"/>
          <w:sz w:val="28"/>
          <w:szCs w:val="28"/>
          <w:lang w:val="en-GB"/>
        </w:rPr>
        <w:t>digital</w:t>
      </w:r>
      <w:r w:rsidR="00F85B0F" w:rsidRPr="00F85B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payment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transactions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technological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progress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, NFC, QR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codes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, mobile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payments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cyber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85B0F" w:rsidRPr="00F85B0F">
        <w:rPr>
          <w:rFonts w:asciiTheme="majorBidi" w:hAnsiTheme="majorBidi" w:cstheme="majorBidi"/>
          <w:sz w:val="28"/>
          <w:szCs w:val="28"/>
        </w:rPr>
        <w:t>threats</w:t>
      </w:r>
      <w:proofErr w:type="spellEnd"/>
      <w:r w:rsidR="00F85B0F" w:rsidRPr="00F85B0F">
        <w:rPr>
          <w:rFonts w:asciiTheme="majorBidi" w:hAnsiTheme="majorBidi" w:cstheme="majorBidi"/>
          <w:sz w:val="28"/>
          <w:szCs w:val="28"/>
        </w:rPr>
        <w:t>.</w:t>
      </w:r>
    </w:p>
    <w:p w14:paraId="63CC901F" w14:textId="77777777" w:rsidR="00F85B0F" w:rsidRDefault="00F85B0F" w:rsidP="00F85B0F">
      <w:pPr>
        <w:pStyle w:val="p1"/>
        <w:spacing w:line="360" w:lineRule="auto"/>
        <w:ind w:firstLine="708"/>
        <w:jc w:val="both"/>
        <w:divId w:val="2008708995"/>
        <w:rPr>
          <w:rFonts w:asciiTheme="majorBidi" w:hAnsiTheme="majorBidi" w:cstheme="majorBidi"/>
          <w:sz w:val="28"/>
          <w:szCs w:val="28"/>
        </w:rPr>
      </w:pPr>
    </w:p>
    <w:p w14:paraId="7DFEFBE4" w14:textId="2381B4F9" w:rsidR="000245C3" w:rsidRPr="00C5587B" w:rsidRDefault="000245C3" w:rsidP="00C5587B">
      <w:pPr>
        <w:pStyle w:val="p1"/>
        <w:spacing w:line="360" w:lineRule="auto"/>
        <w:ind w:firstLine="708"/>
        <w:jc w:val="both"/>
        <w:divId w:val="85343299"/>
        <w:rPr>
          <w:rFonts w:asciiTheme="majorBidi" w:hAnsiTheme="majorBidi" w:cstheme="majorBidi"/>
          <w:sz w:val="28"/>
          <w:szCs w:val="28"/>
        </w:rPr>
      </w:pPr>
      <w:r w:rsidRPr="00C5587B">
        <w:rPr>
          <w:rStyle w:val="s1"/>
          <w:rFonts w:asciiTheme="majorBidi" w:hAnsiTheme="majorBidi" w:cstheme="majorBidi"/>
          <w:sz w:val="28"/>
          <w:szCs w:val="28"/>
        </w:rPr>
        <w:t xml:space="preserve">Цифровые </w:t>
      </w:r>
      <w:proofErr w:type="spellStart"/>
      <w:r w:rsidRPr="00C5587B">
        <w:rPr>
          <w:rStyle w:val="s1"/>
          <w:rFonts w:asciiTheme="majorBidi" w:hAnsiTheme="majorBidi" w:cstheme="majorBidi"/>
          <w:sz w:val="28"/>
          <w:szCs w:val="28"/>
        </w:rPr>
        <w:t>платежно-расчетные</w:t>
      </w:r>
      <w:proofErr w:type="spellEnd"/>
      <w:r w:rsidRPr="00C5587B">
        <w:rPr>
          <w:rStyle w:val="s1"/>
          <w:rFonts w:asciiTheme="majorBidi" w:hAnsiTheme="majorBidi" w:cstheme="majorBidi"/>
          <w:sz w:val="28"/>
          <w:szCs w:val="28"/>
        </w:rPr>
        <w:t xml:space="preserve"> системы продолжают активно развиваться в нашем современном мире, предлагая пользователям не только высокую скорость, но и значительное удобство при проведении финансовых операций. Эти системы постепенно заменяют традиционные способы расчетов, становясь незаменимым инструментом в повседневной жизни как частных лиц, так и различных бизнес-структур. Появление и развитие цифровых платежных систем напрямую связано с технологическим прогрессом, который изменяет не только способы взаимодействия с деньгами, но и общие подходы к финансовым операциям. Кроме того, изменения в потребительских предпочтениях и динамика мировой экономики также играют ключевую роль в формировании и росте данного сегмента. В частности, в России рынок электронных платежей демонстрирует впечатляющие темпы роста, предоставляя широкий спектр решений, которые могут удовлетворить потребности как отдельных граждан, так и организаций, стремящихся к оптимизации своих финансовых процессов.</w:t>
      </w:r>
      <w:r w:rsidR="00C5587B">
        <w:rPr>
          <w:rStyle w:val="s1"/>
          <w:rFonts w:asciiTheme="majorBidi" w:hAnsiTheme="majorBidi" w:cstheme="majorBidi"/>
          <w:sz w:val="28"/>
          <w:szCs w:val="28"/>
        </w:rPr>
        <w:t xml:space="preserve"> </w:t>
      </w:r>
    </w:p>
    <w:p w14:paraId="539C6A41" w14:textId="2B9EEBF4" w:rsidR="00595573" w:rsidRDefault="00E05FBB" w:rsidP="00B02E85">
      <w:pPr>
        <w:pStyle w:val="p1"/>
        <w:spacing w:line="360" w:lineRule="auto"/>
        <w:ind w:firstLine="708"/>
        <w:jc w:val="both"/>
        <w:divId w:val="2008708995"/>
        <w:rPr>
          <w:rStyle w:val="s1"/>
          <w:rFonts w:ascii="Times New Roman" w:hAnsi="Times New Roman"/>
          <w:sz w:val="28"/>
          <w:szCs w:val="28"/>
        </w:rPr>
      </w:pPr>
      <w:r w:rsidRPr="00E05FBB">
        <w:rPr>
          <w:rStyle w:val="s1"/>
          <w:rFonts w:ascii="Times New Roman" w:hAnsi="Times New Roman"/>
          <w:sz w:val="28"/>
          <w:szCs w:val="28"/>
        </w:rPr>
        <w:t xml:space="preserve">Цифровые платежные системы стали настоящей новой парадигмой для традиционных финансовых подходов. В настоящее время сфера финансовых услуг претерпевает кардинальные изменения, которые в значительной мере связаны с процессом цифровизации и внедрением новейших технологий. Это, в свою очередь, обеспечивает пользователям возможность осуществления более быстрых и безопасных транзакций. Современные цифровые платежные системы активно используют различные технологии шифрования, что </w:t>
      </w:r>
      <w:r w:rsidRPr="00E05FBB">
        <w:rPr>
          <w:rStyle w:val="s1"/>
          <w:rFonts w:ascii="Times New Roman" w:hAnsi="Times New Roman"/>
          <w:sz w:val="28"/>
          <w:szCs w:val="28"/>
        </w:rPr>
        <w:lastRenderedPageBreak/>
        <w:t>гарантирует высокую степень защиты персональных данных пользователей и их финансовой информации. Такой уровень безопасности делает электронные платежи гораздо более привлекательными для клиентов, позволяя им совершать покупки в любое время суток и в любом месте, что абсолютно невозможно при использовании традиционных методов расчетов, требующих физического присутствия и дополнительных временных затрат.</w:t>
      </w:r>
      <w:r w:rsidR="00DA190A">
        <w:rPr>
          <w:rStyle w:val="s1"/>
          <w:rFonts w:ascii="Times New Roman" w:hAnsi="Times New Roman"/>
          <w:sz w:val="28"/>
          <w:szCs w:val="28"/>
        </w:rPr>
        <w:t xml:space="preserve"> [1]</w:t>
      </w:r>
    </w:p>
    <w:p w14:paraId="40C17331" w14:textId="77777777" w:rsidR="00087593" w:rsidRDefault="002729D2" w:rsidP="00917414">
      <w:pPr>
        <w:pStyle w:val="p1"/>
        <w:spacing w:line="360" w:lineRule="auto"/>
        <w:ind w:firstLine="708"/>
        <w:jc w:val="both"/>
        <w:divId w:val="1307781490"/>
        <w:rPr>
          <w:rStyle w:val="s1"/>
          <w:rFonts w:asciiTheme="majorBidi" w:hAnsiTheme="majorBidi" w:cstheme="majorBidi"/>
          <w:sz w:val="28"/>
          <w:szCs w:val="28"/>
        </w:rPr>
      </w:pPr>
      <w:r w:rsidRPr="00917414">
        <w:rPr>
          <w:rStyle w:val="s1"/>
          <w:rFonts w:asciiTheme="majorBidi" w:hAnsiTheme="majorBidi" w:cstheme="majorBidi"/>
          <w:sz w:val="28"/>
          <w:szCs w:val="28"/>
        </w:rPr>
        <w:t xml:space="preserve">Увеличение числа </w:t>
      </w:r>
      <w:proofErr w:type="spellStart"/>
      <w:r w:rsidRPr="00917414">
        <w:rPr>
          <w:rStyle w:val="s1"/>
          <w:rFonts w:asciiTheme="majorBidi" w:hAnsiTheme="majorBidi" w:cstheme="majorBidi"/>
          <w:sz w:val="28"/>
          <w:szCs w:val="28"/>
        </w:rPr>
        <w:t>смартфонов</w:t>
      </w:r>
      <w:proofErr w:type="spellEnd"/>
      <w:r w:rsidRPr="00917414">
        <w:rPr>
          <w:rStyle w:val="s1"/>
          <w:rFonts w:asciiTheme="majorBidi" w:hAnsiTheme="majorBidi" w:cstheme="majorBidi"/>
          <w:sz w:val="28"/>
          <w:szCs w:val="28"/>
        </w:rPr>
        <w:t xml:space="preserve"> и расширение доступа к интернету в значительной мере способствовали росту и популяризации таких технических решений, как технологии NFC и QR-коды. Эти инновации были разработаны с целью создания более дружелюбного и удобного интерфейса для пользователей, при этом </w:t>
      </w:r>
      <w:proofErr w:type="spellStart"/>
      <w:r w:rsidRPr="00917414">
        <w:rPr>
          <w:rStyle w:val="s1"/>
          <w:rFonts w:asciiTheme="majorBidi" w:hAnsiTheme="majorBidi" w:cstheme="majorBidi"/>
          <w:sz w:val="28"/>
          <w:szCs w:val="28"/>
        </w:rPr>
        <w:t>минимизируя</w:t>
      </w:r>
      <w:proofErr w:type="spellEnd"/>
      <w:r w:rsidRPr="00917414">
        <w:rPr>
          <w:rStyle w:val="s1"/>
          <w:rFonts w:asciiTheme="majorBidi" w:hAnsiTheme="majorBidi" w:cstheme="majorBidi"/>
          <w:sz w:val="28"/>
          <w:szCs w:val="28"/>
        </w:rPr>
        <w:t xml:space="preserve"> время, необходимое для совершения различных транзакций. </w:t>
      </w:r>
    </w:p>
    <w:p w14:paraId="0B7CEEEB" w14:textId="5C764853" w:rsidR="002729D2" w:rsidRPr="00917414" w:rsidRDefault="002729D2" w:rsidP="00917414">
      <w:pPr>
        <w:pStyle w:val="p1"/>
        <w:spacing w:line="360" w:lineRule="auto"/>
        <w:ind w:firstLine="708"/>
        <w:jc w:val="both"/>
        <w:divId w:val="1307781490"/>
        <w:rPr>
          <w:rFonts w:asciiTheme="majorBidi" w:hAnsiTheme="majorBidi" w:cstheme="majorBidi"/>
          <w:sz w:val="28"/>
          <w:szCs w:val="28"/>
        </w:rPr>
      </w:pPr>
      <w:r w:rsidRPr="00917414">
        <w:rPr>
          <w:rStyle w:val="s1"/>
          <w:rFonts w:asciiTheme="majorBidi" w:hAnsiTheme="majorBidi" w:cstheme="majorBidi"/>
          <w:sz w:val="28"/>
          <w:szCs w:val="28"/>
        </w:rPr>
        <w:t xml:space="preserve">Система мобильных платежей значительно облегчает процесс расчетов между покупателями и </w:t>
      </w:r>
      <w:proofErr w:type="spellStart"/>
      <w:r w:rsidRPr="00917414">
        <w:rPr>
          <w:rStyle w:val="s1"/>
          <w:rFonts w:asciiTheme="majorBidi" w:hAnsiTheme="majorBidi" w:cstheme="majorBidi"/>
          <w:sz w:val="28"/>
          <w:szCs w:val="28"/>
        </w:rPr>
        <w:t>продавцами</w:t>
      </w:r>
      <w:proofErr w:type="spellEnd"/>
      <w:r w:rsidRPr="00917414">
        <w:rPr>
          <w:rStyle w:val="s1"/>
          <w:rFonts w:asciiTheme="majorBidi" w:hAnsiTheme="majorBidi" w:cstheme="majorBidi"/>
          <w:sz w:val="28"/>
          <w:szCs w:val="28"/>
        </w:rPr>
        <w:t>, обеспечивая более эффективное взаимодействие. Это особенно актуально в условиях современной экономики, в которой потребители все больше ценят скорость, удобство и простоту процесса совершения покупок, стремясь минимизировать временные затраты и сделать свои покупки максимально комфортными.</w:t>
      </w:r>
      <w:r w:rsidR="00917414">
        <w:rPr>
          <w:rStyle w:val="s1"/>
          <w:rFonts w:asciiTheme="majorBidi" w:hAnsiTheme="majorBidi" w:cstheme="majorBidi"/>
          <w:sz w:val="28"/>
          <w:szCs w:val="28"/>
        </w:rPr>
        <w:t xml:space="preserve"> [2]</w:t>
      </w:r>
    </w:p>
    <w:p w14:paraId="3B02898A" w14:textId="007C961B" w:rsidR="00337FB3" w:rsidRPr="00260F7E" w:rsidRDefault="00337FB3" w:rsidP="00260F7E">
      <w:pPr>
        <w:pStyle w:val="p1"/>
        <w:spacing w:line="360" w:lineRule="auto"/>
        <w:ind w:firstLine="708"/>
        <w:jc w:val="both"/>
        <w:divId w:val="1059792035"/>
        <w:rPr>
          <w:rFonts w:asciiTheme="majorBidi" w:hAnsiTheme="majorBidi" w:cstheme="majorBidi"/>
          <w:sz w:val="28"/>
          <w:szCs w:val="28"/>
        </w:rPr>
      </w:pPr>
      <w:r w:rsidRPr="00260F7E">
        <w:rPr>
          <w:rStyle w:val="s1"/>
          <w:rFonts w:asciiTheme="majorBidi" w:hAnsiTheme="majorBidi" w:cstheme="majorBidi"/>
          <w:sz w:val="28"/>
          <w:szCs w:val="28"/>
        </w:rPr>
        <w:t xml:space="preserve">Активное вовлечение финансовых учреждений в разработку собственных уникальных цифровых платежных систем приводит к возникновению жесткой конкурентной среды на рынке. Новые </w:t>
      </w:r>
      <w:r w:rsidR="00260F7E" w:rsidRPr="00260F7E">
        <w:rPr>
          <w:rStyle w:val="s1"/>
          <w:rFonts w:asciiTheme="majorBidi" w:hAnsiTheme="majorBidi" w:cstheme="majorBidi"/>
          <w:sz w:val="28"/>
          <w:szCs w:val="28"/>
        </w:rPr>
        <w:t>участники</w:t>
      </w:r>
      <w:r w:rsidRPr="00260F7E">
        <w:rPr>
          <w:rStyle w:val="s1"/>
          <w:rFonts w:asciiTheme="majorBidi" w:hAnsiTheme="majorBidi" w:cstheme="majorBidi"/>
          <w:sz w:val="28"/>
          <w:szCs w:val="28"/>
        </w:rPr>
        <w:t xml:space="preserve"> в этой области начинают применять </w:t>
      </w:r>
      <w:proofErr w:type="spellStart"/>
      <w:r w:rsidRPr="00260F7E">
        <w:rPr>
          <w:rStyle w:val="s1"/>
          <w:rFonts w:asciiTheme="majorBidi" w:hAnsiTheme="majorBidi" w:cstheme="majorBidi"/>
          <w:sz w:val="28"/>
          <w:szCs w:val="28"/>
        </w:rPr>
        <w:t>инновационные</w:t>
      </w:r>
      <w:proofErr w:type="spellEnd"/>
      <w:r w:rsidRPr="00260F7E">
        <w:rPr>
          <w:rStyle w:val="s1"/>
          <w:rFonts w:asciiTheme="majorBidi" w:hAnsiTheme="majorBidi" w:cstheme="majorBidi"/>
          <w:sz w:val="28"/>
          <w:szCs w:val="28"/>
        </w:rPr>
        <w:t xml:space="preserve"> подходы, предлагая более выгодные и привлекательные условия для пользователей. Это создает благоприятные предпосылки для дальнейшего роста и развития рынка, увеличивая его объемы и разнообразие предлагаемых услуг. Таким образом, использование электронных кошельков и систем мгновенных переводов становится обычным делом, и большинство пользователей уже не могут представить свою жизнь без возможности быстрой и удобной оплаты товаров и услуг. Эта тенденция подчеркивает важность адаптации к новым </w:t>
      </w:r>
      <w:r w:rsidRPr="00260F7E">
        <w:rPr>
          <w:rStyle w:val="s1"/>
          <w:rFonts w:asciiTheme="majorBidi" w:hAnsiTheme="majorBidi" w:cstheme="majorBidi"/>
          <w:sz w:val="28"/>
          <w:szCs w:val="28"/>
        </w:rPr>
        <w:lastRenderedPageBreak/>
        <w:t>технологиям и требованиям рынка, что в свою очередь открывает новые горизонты для бизнеса и потребителей.</w:t>
      </w:r>
      <w:r w:rsidR="00260F7E">
        <w:rPr>
          <w:rStyle w:val="s1"/>
          <w:rFonts w:asciiTheme="majorBidi" w:hAnsiTheme="majorBidi" w:cstheme="majorBidi"/>
          <w:sz w:val="28"/>
          <w:szCs w:val="28"/>
        </w:rPr>
        <w:t xml:space="preserve"> [3]</w:t>
      </w:r>
    </w:p>
    <w:p w14:paraId="70B9FA30" w14:textId="77777777" w:rsidR="00847937" w:rsidRDefault="008F5759" w:rsidP="008F5759">
      <w:pPr>
        <w:pStyle w:val="p1"/>
        <w:spacing w:line="360" w:lineRule="auto"/>
        <w:ind w:firstLine="708"/>
        <w:jc w:val="both"/>
        <w:divId w:val="921065311"/>
        <w:rPr>
          <w:rStyle w:val="s1"/>
          <w:rFonts w:asciiTheme="majorBidi" w:hAnsiTheme="majorBidi" w:cstheme="majorBidi"/>
          <w:sz w:val="28"/>
          <w:szCs w:val="28"/>
        </w:rPr>
      </w:pPr>
      <w:r w:rsidRPr="008F5759">
        <w:rPr>
          <w:rStyle w:val="s1"/>
          <w:rFonts w:asciiTheme="majorBidi" w:hAnsiTheme="majorBidi" w:cstheme="majorBidi"/>
          <w:sz w:val="28"/>
          <w:szCs w:val="28"/>
        </w:rPr>
        <w:t xml:space="preserve">Киберугрозы и мошенничество представляют собой одну из наиболее актуальных и волнующих проблем, с которыми сталкиваются как пользователи, так и поставщики услуг в современном цифровом мире. С каждым днем риски и угрозы становятся все более разнообразными и изощренными. В ответ на это, новейшие технологии безопасности, такие как многофакторная аутентификация и </w:t>
      </w:r>
      <w:proofErr w:type="spellStart"/>
      <w:r w:rsidRPr="008F5759">
        <w:rPr>
          <w:rStyle w:val="s1"/>
          <w:rFonts w:asciiTheme="majorBidi" w:hAnsiTheme="majorBidi" w:cstheme="majorBidi"/>
          <w:sz w:val="28"/>
          <w:szCs w:val="28"/>
        </w:rPr>
        <w:t>блокчейн</w:t>
      </w:r>
      <w:proofErr w:type="spellEnd"/>
      <w:r w:rsidRPr="008F5759">
        <w:rPr>
          <w:rStyle w:val="s1"/>
          <w:rFonts w:asciiTheme="majorBidi" w:hAnsiTheme="majorBidi" w:cstheme="majorBidi"/>
          <w:sz w:val="28"/>
          <w:szCs w:val="28"/>
        </w:rPr>
        <w:t xml:space="preserve">, активно разрабатываются и внедряются, что помогает существенно минимизировать потенциальные риски. Тем не менее, пользователи также должны проявлять внимательность и осознанность в отношении своего финансового поведения, поскольку именно от их действий во многом зависит уровень общей безопасности. </w:t>
      </w:r>
    </w:p>
    <w:p w14:paraId="693DE185" w14:textId="5A0654E8" w:rsidR="008F5759" w:rsidRPr="008F5759" w:rsidRDefault="008F5759" w:rsidP="008F5759">
      <w:pPr>
        <w:pStyle w:val="p1"/>
        <w:spacing w:line="360" w:lineRule="auto"/>
        <w:ind w:firstLine="708"/>
        <w:jc w:val="both"/>
        <w:divId w:val="921065311"/>
        <w:rPr>
          <w:rFonts w:asciiTheme="majorBidi" w:hAnsiTheme="majorBidi" w:cstheme="majorBidi"/>
          <w:sz w:val="28"/>
          <w:szCs w:val="28"/>
        </w:rPr>
      </w:pPr>
      <w:r w:rsidRPr="008F5759">
        <w:rPr>
          <w:rStyle w:val="s1"/>
          <w:rFonts w:asciiTheme="majorBidi" w:hAnsiTheme="majorBidi" w:cstheme="majorBidi"/>
          <w:sz w:val="28"/>
          <w:szCs w:val="28"/>
        </w:rPr>
        <w:t xml:space="preserve">Незащищенные данные, слабые пароли и пренебрежение основами </w:t>
      </w:r>
      <w:proofErr w:type="spellStart"/>
      <w:r w:rsidRPr="008F5759">
        <w:rPr>
          <w:rStyle w:val="s1"/>
          <w:rFonts w:asciiTheme="majorBidi" w:hAnsiTheme="majorBidi" w:cstheme="majorBidi"/>
          <w:sz w:val="28"/>
          <w:szCs w:val="28"/>
        </w:rPr>
        <w:t>кибербезопасности</w:t>
      </w:r>
      <w:proofErr w:type="spellEnd"/>
      <w:r w:rsidRPr="008F5759">
        <w:rPr>
          <w:rStyle w:val="s1"/>
          <w:rFonts w:asciiTheme="majorBidi" w:hAnsiTheme="majorBidi" w:cstheme="majorBidi"/>
          <w:sz w:val="28"/>
          <w:szCs w:val="28"/>
        </w:rPr>
        <w:t xml:space="preserve"> могут привести к серьезным утечкам информации. Это подчеркивает, насколько критически важной становится тема безопасности электронных платежей в наш век технологий и цифровизации, где защита личной информации приобретает первостепенное значение.</w:t>
      </w:r>
      <w:r w:rsidR="001179E5">
        <w:rPr>
          <w:rStyle w:val="s1"/>
          <w:rFonts w:asciiTheme="majorBidi" w:hAnsiTheme="majorBidi" w:cstheme="majorBidi"/>
          <w:sz w:val="28"/>
          <w:szCs w:val="28"/>
        </w:rPr>
        <w:t xml:space="preserve"> [4]</w:t>
      </w:r>
    </w:p>
    <w:p w14:paraId="1611D58F" w14:textId="77777777" w:rsidR="0074374D" w:rsidRDefault="00D049AE" w:rsidP="00D049AE">
      <w:pPr>
        <w:pStyle w:val="p1"/>
        <w:spacing w:line="360" w:lineRule="auto"/>
        <w:ind w:firstLine="708"/>
        <w:jc w:val="both"/>
        <w:divId w:val="1259755273"/>
        <w:rPr>
          <w:rStyle w:val="s1"/>
          <w:rFonts w:asciiTheme="majorBidi" w:hAnsiTheme="majorBidi" w:cstheme="majorBidi"/>
          <w:sz w:val="28"/>
          <w:szCs w:val="28"/>
        </w:rPr>
      </w:pPr>
      <w:r w:rsidRPr="00D049AE">
        <w:rPr>
          <w:rStyle w:val="s1"/>
          <w:rFonts w:asciiTheme="majorBidi" w:hAnsiTheme="majorBidi" w:cstheme="majorBidi"/>
          <w:sz w:val="28"/>
          <w:szCs w:val="28"/>
        </w:rPr>
        <w:t xml:space="preserve">Пользователи в наше время становятся всё более требовательными к различным электронным системам и сервисам. Они склонны выбирать те платформы и приложения, которые не только предлагают высокий уровень удобства в использовании, но и представляют дополнительные привлекательные услуги, такие как </w:t>
      </w:r>
      <w:proofErr w:type="spellStart"/>
      <w:r w:rsidRPr="00D049AE">
        <w:rPr>
          <w:rStyle w:val="s1"/>
          <w:rFonts w:asciiTheme="majorBidi" w:hAnsiTheme="majorBidi" w:cstheme="majorBidi"/>
          <w:sz w:val="28"/>
          <w:szCs w:val="28"/>
        </w:rPr>
        <w:t>кэшбэк</w:t>
      </w:r>
      <w:proofErr w:type="spellEnd"/>
      <w:r w:rsidRPr="00D049AE">
        <w:rPr>
          <w:rStyle w:val="s1"/>
          <w:rFonts w:asciiTheme="majorBidi" w:hAnsiTheme="majorBidi" w:cstheme="majorBidi"/>
          <w:sz w:val="28"/>
          <w:szCs w:val="28"/>
        </w:rPr>
        <w:t xml:space="preserve">, всевозможные скидки, а также программы лояльности, направленные на удержание клиентов. Важно отметить, что менять привычные для пользователей подходы и поведение становится возможным лишь в том случае, если разработаны интуитивно понятные интерфейсы, позволяющие легко взаимодействовать с системой. Также необходимы доступные и четкие инструкции по использованию, которые помогут разобраться с функционалом. </w:t>
      </w:r>
    </w:p>
    <w:p w14:paraId="2CF15AFC" w14:textId="3D2AAA19" w:rsidR="00055022" w:rsidRDefault="00D049AE" w:rsidP="00055022">
      <w:pPr>
        <w:pStyle w:val="p1"/>
        <w:spacing w:line="360" w:lineRule="auto"/>
        <w:ind w:firstLine="708"/>
        <w:jc w:val="both"/>
        <w:divId w:val="1259755273"/>
        <w:rPr>
          <w:rStyle w:val="s1"/>
          <w:rFonts w:asciiTheme="majorBidi" w:hAnsiTheme="majorBidi" w:cstheme="majorBidi"/>
          <w:sz w:val="28"/>
          <w:szCs w:val="28"/>
        </w:rPr>
      </w:pPr>
      <w:r w:rsidRPr="00D049AE">
        <w:rPr>
          <w:rStyle w:val="s1"/>
          <w:rFonts w:asciiTheme="majorBidi" w:hAnsiTheme="majorBidi" w:cstheme="majorBidi"/>
          <w:sz w:val="28"/>
          <w:szCs w:val="28"/>
        </w:rPr>
        <w:t xml:space="preserve">Эти меры играют ключевую роль в обеспечении широкой аудитории и способствуют повышению уровня доверия к </w:t>
      </w:r>
      <w:r w:rsidR="00895C2C">
        <w:rPr>
          <w:rStyle w:val="s1"/>
          <w:rFonts w:asciiTheme="majorBidi" w:hAnsiTheme="majorBidi" w:cstheme="majorBidi"/>
          <w:sz w:val="28"/>
          <w:szCs w:val="28"/>
        </w:rPr>
        <w:t>цифровым</w:t>
      </w:r>
      <w:r w:rsidRPr="00D049AE">
        <w:rPr>
          <w:rStyle w:val="s1"/>
          <w:rFonts w:asciiTheme="majorBidi" w:hAnsiTheme="majorBidi" w:cstheme="majorBidi"/>
          <w:sz w:val="28"/>
          <w:szCs w:val="28"/>
        </w:rPr>
        <w:t xml:space="preserve"> платежным системам, </w:t>
      </w:r>
      <w:r w:rsidRPr="00D049AE">
        <w:rPr>
          <w:rStyle w:val="s1"/>
          <w:rFonts w:asciiTheme="majorBidi" w:hAnsiTheme="majorBidi" w:cstheme="majorBidi"/>
          <w:sz w:val="28"/>
          <w:szCs w:val="28"/>
        </w:rPr>
        <w:lastRenderedPageBreak/>
        <w:t>что, в свою очередь, является критически важным фактором для успешной работы таких сервисо</w:t>
      </w:r>
      <w:r w:rsidR="00055022">
        <w:rPr>
          <w:rStyle w:val="s1"/>
          <w:rFonts w:asciiTheme="majorBidi" w:hAnsiTheme="majorBidi" w:cstheme="majorBidi"/>
          <w:sz w:val="28"/>
          <w:szCs w:val="28"/>
        </w:rPr>
        <w:t xml:space="preserve">в. </w:t>
      </w:r>
      <w:r w:rsidR="00097DD2">
        <w:rPr>
          <w:rStyle w:val="s1"/>
          <w:rFonts w:asciiTheme="majorBidi" w:hAnsiTheme="majorBidi" w:cstheme="majorBidi"/>
          <w:sz w:val="28"/>
          <w:szCs w:val="28"/>
        </w:rPr>
        <w:t>[5]</w:t>
      </w:r>
    </w:p>
    <w:p w14:paraId="3891448E" w14:textId="37FFD6C6" w:rsidR="00D81932" w:rsidRDefault="00FD2648" w:rsidP="00D81932">
      <w:pPr>
        <w:pStyle w:val="p1"/>
        <w:spacing w:line="360" w:lineRule="auto"/>
        <w:ind w:firstLine="708"/>
        <w:jc w:val="both"/>
        <w:divId w:val="175114700"/>
        <w:rPr>
          <w:rStyle w:val="s1"/>
          <w:rFonts w:asciiTheme="majorBidi" w:hAnsiTheme="majorBidi" w:cstheme="majorBidi"/>
          <w:sz w:val="28"/>
          <w:szCs w:val="28"/>
        </w:rPr>
      </w:pPr>
      <w:r w:rsidRPr="00FD2648">
        <w:rPr>
          <w:rStyle w:val="s1"/>
          <w:rFonts w:asciiTheme="majorBidi" w:hAnsiTheme="majorBidi" w:cstheme="majorBidi"/>
          <w:sz w:val="28"/>
          <w:szCs w:val="28"/>
        </w:rPr>
        <w:t>Ц</w:t>
      </w:r>
      <w:r w:rsidR="00866DE4" w:rsidRPr="00FD2648">
        <w:rPr>
          <w:rStyle w:val="s1"/>
          <w:rFonts w:asciiTheme="majorBidi" w:hAnsiTheme="majorBidi" w:cstheme="majorBidi"/>
          <w:sz w:val="28"/>
          <w:szCs w:val="28"/>
        </w:rPr>
        <w:t xml:space="preserve">ифровые </w:t>
      </w:r>
      <w:proofErr w:type="spellStart"/>
      <w:r w:rsidR="00866DE4" w:rsidRPr="00FD2648">
        <w:rPr>
          <w:rStyle w:val="s1"/>
          <w:rFonts w:asciiTheme="majorBidi" w:hAnsiTheme="majorBidi" w:cstheme="majorBidi"/>
          <w:sz w:val="28"/>
          <w:szCs w:val="28"/>
        </w:rPr>
        <w:t>платежно-расчетные</w:t>
      </w:r>
      <w:proofErr w:type="spellEnd"/>
      <w:r w:rsidR="00866DE4" w:rsidRPr="00FD2648">
        <w:rPr>
          <w:rStyle w:val="s1"/>
          <w:rFonts w:asciiTheme="majorBidi" w:hAnsiTheme="majorBidi" w:cstheme="majorBidi"/>
          <w:sz w:val="28"/>
          <w:szCs w:val="28"/>
        </w:rPr>
        <w:t xml:space="preserve"> системы становятся важным элементом современного финансового ландшафта. Их развитие, основанное на технологических достижениях и растущих потребностях пользователей, позволяет обеспечить удобные и быстрые способы осуществления платежей. Тем не менее, настоятельно необходимо учитывать риски, связанные с безопасностью транзакций, и продолжать работать над защитой данных пользователей. Инновации в области мобильных платежей и появление новых игроков на рынке создают здоровую конкуренцию, что может значительно повысить качество обслуживания и удовлетворенность клиентов. Успешное внедрение простых и интуитивных интерфейсов и дополнительных услуг будет способствовать растущему доверию пользователей к этим системам. В результате, будущее электронных платежных систем обещает быть динамичным и многообещающим, предоставляя новые возможности для всех участников финансового процесса.</w:t>
      </w:r>
    </w:p>
    <w:p w14:paraId="4C8B0A7D" w14:textId="77777777" w:rsidR="00D81932" w:rsidRPr="00FD2648" w:rsidRDefault="00D81932" w:rsidP="00D81932">
      <w:pPr>
        <w:pStyle w:val="p1"/>
        <w:spacing w:line="360" w:lineRule="auto"/>
        <w:ind w:firstLine="708"/>
        <w:jc w:val="both"/>
        <w:divId w:val="175114700"/>
        <w:rPr>
          <w:rFonts w:asciiTheme="majorBidi" w:hAnsiTheme="majorBidi" w:cstheme="majorBidi"/>
          <w:sz w:val="28"/>
          <w:szCs w:val="28"/>
        </w:rPr>
      </w:pPr>
    </w:p>
    <w:p w14:paraId="5311F118" w14:textId="6F2BD7BB" w:rsidR="008A4712" w:rsidRPr="00D81932" w:rsidRDefault="002E2170" w:rsidP="00D8193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32">
        <w:rPr>
          <w:rFonts w:asciiTheme="majorBidi" w:hAnsiTheme="majorBidi" w:cstheme="majorBidi"/>
          <w:b/>
          <w:bCs/>
          <w:sz w:val="28"/>
          <w:szCs w:val="28"/>
        </w:rPr>
        <w:t>Спи</w:t>
      </w:r>
      <w:r w:rsidRPr="00D81932">
        <w:rPr>
          <w:rFonts w:ascii="Times New Roman" w:hAnsi="Times New Roman" w:cs="Times New Roman"/>
          <w:b/>
          <w:bCs/>
          <w:sz w:val="28"/>
          <w:szCs w:val="28"/>
        </w:rPr>
        <w:t>сок литературы</w:t>
      </w:r>
    </w:p>
    <w:p w14:paraId="4658C0EF" w14:textId="1F8CA689" w:rsidR="00EF395E" w:rsidRPr="00A17E7B" w:rsidRDefault="00EF395E" w:rsidP="00A17E7B">
      <w:pPr>
        <w:pStyle w:val="p1"/>
        <w:spacing w:line="360" w:lineRule="auto"/>
        <w:ind w:firstLine="708"/>
        <w:jc w:val="both"/>
        <w:divId w:val="514613115"/>
        <w:rPr>
          <w:rFonts w:asciiTheme="majorBidi" w:hAnsiTheme="majorBidi" w:cstheme="majorBidi"/>
          <w:sz w:val="28"/>
          <w:szCs w:val="28"/>
        </w:rPr>
      </w:pPr>
      <w:r w:rsidRPr="002729D2">
        <w:rPr>
          <w:rStyle w:val="s1"/>
          <w:sz w:val="28"/>
          <w:szCs w:val="28"/>
        </w:rPr>
        <w:t>1</w:t>
      </w:r>
      <w:r>
        <w:rPr>
          <w:rStyle w:val="s1"/>
        </w:rPr>
        <w:t>.</w:t>
      </w:r>
      <w:r w:rsidRPr="00A17E7B">
        <w:rPr>
          <w:rStyle w:val="s1"/>
          <w:rFonts w:asciiTheme="majorBidi" w:hAnsiTheme="majorBidi" w:cstheme="majorBidi"/>
          <w:sz w:val="28"/>
          <w:szCs w:val="28"/>
        </w:rPr>
        <w:t xml:space="preserve"> Григорьев, И. В. Электронные платежные системы: новый взгляд на традиционные финансы / И. В. Григорьев // Финансовые технологии. - 2021.</w:t>
      </w:r>
    </w:p>
    <w:p w14:paraId="36147237" w14:textId="71DD8C64" w:rsidR="00EF395E" w:rsidRPr="00A17E7B" w:rsidRDefault="00EF395E" w:rsidP="00A17E7B">
      <w:pPr>
        <w:pStyle w:val="p1"/>
        <w:spacing w:line="360" w:lineRule="auto"/>
        <w:ind w:firstLine="708"/>
        <w:jc w:val="both"/>
        <w:divId w:val="514613115"/>
        <w:rPr>
          <w:rFonts w:asciiTheme="majorBidi" w:hAnsiTheme="majorBidi" w:cstheme="majorBidi"/>
          <w:sz w:val="28"/>
          <w:szCs w:val="28"/>
        </w:rPr>
      </w:pPr>
      <w:r w:rsidRPr="00A17E7B">
        <w:rPr>
          <w:rStyle w:val="s1"/>
          <w:rFonts w:asciiTheme="majorBidi" w:hAnsiTheme="majorBidi" w:cstheme="majorBidi"/>
          <w:sz w:val="28"/>
          <w:szCs w:val="28"/>
        </w:rPr>
        <w:t>2. Мартынова, Н. В. Эффективность мобильных платежных решений / Н. В. Мартынова // Экономика и финансы. - 2023.</w:t>
      </w:r>
    </w:p>
    <w:p w14:paraId="2F40896B" w14:textId="5B5FC220" w:rsidR="00EF395E" w:rsidRPr="00A17E7B" w:rsidRDefault="00EF395E" w:rsidP="00A17E7B">
      <w:pPr>
        <w:pStyle w:val="p1"/>
        <w:spacing w:line="360" w:lineRule="auto"/>
        <w:ind w:firstLine="708"/>
        <w:jc w:val="both"/>
        <w:divId w:val="514613115"/>
        <w:rPr>
          <w:rFonts w:asciiTheme="majorBidi" w:hAnsiTheme="majorBidi" w:cstheme="majorBidi"/>
          <w:sz w:val="28"/>
          <w:szCs w:val="28"/>
        </w:rPr>
      </w:pPr>
      <w:r w:rsidRPr="00A17E7B">
        <w:rPr>
          <w:rStyle w:val="s1"/>
          <w:rFonts w:asciiTheme="majorBidi" w:hAnsiTheme="majorBidi" w:cstheme="majorBidi"/>
          <w:sz w:val="28"/>
          <w:szCs w:val="28"/>
        </w:rPr>
        <w:t>3. Соколов, П. А. Рынок электронных платежей в России: анализ и прогноз / П. А. Соколов // Журнал финансовых технологий. - 2022.</w:t>
      </w:r>
    </w:p>
    <w:p w14:paraId="342DE0DA" w14:textId="03A731C0" w:rsidR="00EF395E" w:rsidRPr="00A17E7B" w:rsidRDefault="00EF395E" w:rsidP="00A17E7B">
      <w:pPr>
        <w:pStyle w:val="p1"/>
        <w:spacing w:line="360" w:lineRule="auto"/>
        <w:ind w:firstLine="708"/>
        <w:jc w:val="both"/>
        <w:divId w:val="514613115"/>
        <w:rPr>
          <w:rFonts w:asciiTheme="majorBidi" w:hAnsiTheme="majorBidi" w:cstheme="majorBidi"/>
          <w:sz w:val="28"/>
          <w:szCs w:val="28"/>
        </w:rPr>
      </w:pPr>
      <w:r w:rsidRPr="00A17E7B">
        <w:rPr>
          <w:rStyle w:val="s1"/>
          <w:rFonts w:asciiTheme="majorBidi" w:hAnsiTheme="majorBidi" w:cstheme="majorBidi"/>
          <w:sz w:val="28"/>
          <w:szCs w:val="28"/>
        </w:rPr>
        <w:t>4. Федорова, Т. С. Безопасность электронных платежей: современное состояние и тренды / Т.С. Федорова // Технические системы и технологии. - 2020.</w:t>
      </w:r>
    </w:p>
    <w:p w14:paraId="003C1BED" w14:textId="27EC2B06" w:rsidR="00D21006" w:rsidRPr="00DE5B0F" w:rsidRDefault="00EF395E" w:rsidP="00DE5B0F">
      <w:pPr>
        <w:pStyle w:val="p1"/>
        <w:spacing w:line="360" w:lineRule="auto"/>
        <w:ind w:firstLine="708"/>
        <w:jc w:val="both"/>
        <w:divId w:val="514613115"/>
        <w:rPr>
          <w:rFonts w:asciiTheme="majorBidi" w:hAnsiTheme="majorBidi" w:cstheme="majorBidi"/>
          <w:sz w:val="28"/>
          <w:szCs w:val="28"/>
        </w:rPr>
      </w:pPr>
      <w:r w:rsidRPr="00A17E7B">
        <w:rPr>
          <w:rStyle w:val="s1"/>
          <w:rFonts w:asciiTheme="majorBidi" w:hAnsiTheme="majorBidi" w:cstheme="majorBidi"/>
          <w:sz w:val="28"/>
          <w:szCs w:val="28"/>
        </w:rPr>
        <w:t>5. Яковлева, А. Н. Электронные платежи: потребительские предпочтения и новые возможности / А.Н. Яковлева // Экономика и статистика. - 2024.</w:t>
      </w:r>
    </w:p>
    <w:sectPr w:rsidR="00D21006" w:rsidRPr="00DE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E0C3" w14:textId="77777777" w:rsidR="00B35E37" w:rsidRDefault="00B35E37" w:rsidP="001A3682">
      <w:pPr>
        <w:spacing w:after="0" w:line="240" w:lineRule="auto"/>
      </w:pPr>
      <w:r>
        <w:separator/>
      </w:r>
    </w:p>
  </w:endnote>
  <w:endnote w:type="continuationSeparator" w:id="0">
    <w:p w14:paraId="4BFD7201" w14:textId="77777777" w:rsidR="00B35E37" w:rsidRDefault="00B35E37" w:rsidP="001A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2CC0" w14:textId="77777777" w:rsidR="00B35E37" w:rsidRDefault="00B35E37" w:rsidP="001A3682">
      <w:pPr>
        <w:spacing w:after="0" w:line="240" w:lineRule="auto"/>
      </w:pPr>
      <w:r>
        <w:separator/>
      </w:r>
    </w:p>
  </w:footnote>
  <w:footnote w:type="continuationSeparator" w:id="0">
    <w:p w14:paraId="7E65D53D" w14:textId="77777777" w:rsidR="00B35E37" w:rsidRDefault="00B35E37" w:rsidP="001A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94E04"/>
    <w:multiLevelType w:val="hybridMultilevel"/>
    <w:tmpl w:val="7EA4B8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749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94"/>
    <w:rsid w:val="000245C3"/>
    <w:rsid w:val="00033B10"/>
    <w:rsid w:val="00041EBF"/>
    <w:rsid w:val="00055022"/>
    <w:rsid w:val="00077E86"/>
    <w:rsid w:val="00087593"/>
    <w:rsid w:val="00097DD2"/>
    <w:rsid w:val="000A0238"/>
    <w:rsid w:val="000C1DE4"/>
    <w:rsid w:val="000D5AFC"/>
    <w:rsid w:val="000F61F0"/>
    <w:rsid w:val="001136DD"/>
    <w:rsid w:val="001179E5"/>
    <w:rsid w:val="00120088"/>
    <w:rsid w:val="00122272"/>
    <w:rsid w:val="00146717"/>
    <w:rsid w:val="00161CF3"/>
    <w:rsid w:val="00166D69"/>
    <w:rsid w:val="001A1647"/>
    <w:rsid w:val="001A3682"/>
    <w:rsid w:val="001D5C9A"/>
    <w:rsid w:val="00202AD8"/>
    <w:rsid w:val="00210BBF"/>
    <w:rsid w:val="002161CD"/>
    <w:rsid w:val="00221BDE"/>
    <w:rsid w:val="00233187"/>
    <w:rsid w:val="00253137"/>
    <w:rsid w:val="00255F85"/>
    <w:rsid w:val="00260F7E"/>
    <w:rsid w:val="002611BD"/>
    <w:rsid w:val="002729D2"/>
    <w:rsid w:val="002A4FFA"/>
    <w:rsid w:val="002B2C7D"/>
    <w:rsid w:val="002B6752"/>
    <w:rsid w:val="002B7897"/>
    <w:rsid w:val="002D3750"/>
    <w:rsid w:val="002D4F8E"/>
    <w:rsid w:val="002E2170"/>
    <w:rsid w:val="002F75E5"/>
    <w:rsid w:val="0030035B"/>
    <w:rsid w:val="00337FB3"/>
    <w:rsid w:val="00350D1A"/>
    <w:rsid w:val="00353955"/>
    <w:rsid w:val="00357825"/>
    <w:rsid w:val="00372736"/>
    <w:rsid w:val="00387F2C"/>
    <w:rsid w:val="004045DF"/>
    <w:rsid w:val="004119DD"/>
    <w:rsid w:val="00430A37"/>
    <w:rsid w:val="00452CC3"/>
    <w:rsid w:val="00473449"/>
    <w:rsid w:val="00482DB8"/>
    <w:rsid w:val="004A50E9"/>
    <w:rsid w:val="004B6437"/>
    <w:rsid w:val="004C0822"/>
    <w:rsid w:val="004F6FE9"/>
    <w:rsid w:val="00544BD8"/>
    <w:rsid w:val="005671FF"/>
    <w:rsid w:val="0059052F"/>
    <w:rsid w:val="00590BF8"/>
    <w:rsid w:val="00595573"/>
    <w:rsid w:val="005C31FF"/>
    <w:rsid w:val="005D3BAF"/>
    <w:rsid w:val="00601705"/>
    <w:rsid w:val="006100A2"/>
    <w:rsid w:val="00611378"/>
    <w:rsid w:val="00611F2D"/>
    <w:rsid w:val="0065300F"/>
    <w:rsid w:val="00654594"/>
    <w:rsid w:val="00661A5E"/>
    <w:rsid w:val="00674D64"/>
    <w:rsid w:val="006C0093"/>
    <w:rsid w:val="00706316"/>
    <w:rsid w:val="00710B6A"/>
    <w:rsid w:val="00714E70"/>
    <w:rsid w:val="00720CE1"/>
    <w:rsid w:val="00736B57"/>
    <w:rsid w:val="0074374D"/>
    <w:rsid w:val="00751971"/>
    <w:rsid w:val="00772082"/>
    <w:rsid w:val="007B0D1A"/>
    <w:rsid w:val="007B2F68"/>
    <w:rsid w:val="007B5897"/>
    <w:rsid w:val="007E19FA"/>
    <w:rsid w:val="00834DB0"/>
    <w:rsid w:val="00842E9B"/>
    <w:rsid w:val="00843A69"/>
    <w:rsid w:val="00847937"/>
    <w:rsid w:val="00866DE4"/>
    <w:rsid w:val="00893B0B"/>
    <w:rsid w:val="00895C2C"/>
    <w:rsid w:val="008A4712"/>
    <w:rsid w:val="008D6A56"/>
    <w:rsid w:val="008F5759"/>
    <w:rsid w:val="00917414"/>
    <w:rsid w:val="009316A0"/>
    <w:rsid w:val="00950607"/>
    <w:rsid w:val="00964F8F"/>
    <w:rsid w:val="009739EF"/>
    <w:rsid w:val="0098652F"/>
    <w:rsid w:val="009873F6"/>
    <w:rsid w:val="009B27D9"/>
    <w:rsid w:val="009D0268"/>
    <w:rsid w:val="009F26FB"/>
    <w:rsid w:val="009F74A4"/>
    <w:rsid w:val="00A15E6E"/>
    <w:rsid w:val="00A17E7B"/>
    <w:rsid w:val="00A72F28"/>
    <w:rsid w:val="00A836FE"/>
    <w:rsid w:val="00A94957"/>
    <w:rsid w:val="00A961E4"/>
    <w:rsid w:val="00AA47CB"/>
    <w:rsid w:val="00AC5EA6"/>
    <w:rsid w:val="00AD35E0"/>
    <w:rsid w:val="00AF4975"/>
    <w:rsid w:val="00B02E85"/>
    <w:rsid w:val="00B35E37"/>
    <w:rsid w:val="00B4757B"/>
    <w:rsid w:val="00B72640"/>
    <w:rsid w:val="00B94DFB"/>
    <w:rsid w:val="00BB15B7"/>
    <w:rsid w:val="00BB2C5F"/>
    <w:rsid w:val="00BB76ED"/>
    <w:rsid w:val="00BC1D02"/>
    <w:rsid w:val="00C32416"/>
    <w:rsid w:val="00C5587B"/>
    <w:rsid w:val="00CA01A8"/>
    <w:rsid w:val="00CE78BC"/>
    <w:rsid w:val="00CF4048"/>
    <w:rsid w:val="00D049AE"/>
    <w:rsid w:val="00D21006"/>
    <w:rsid w:val="00D6111B"/>
    <w:rsid w:val="00D806C6"/>
    <w:rsid w:val="00D81932"/>
    <w:rsid w:val="00D91499"/>
    <w:rsid w:val="00DA190A"/>
    <w:rsid w:val="00DD60D1"/>
    <w:rsid w:val="00DE5B0F"/>
    <w:rsid w:val="00E05FBB"/>
    <w:rsid w:val="00E3141B"/>
    <w:rsid w:val="00E7046B"/>
    <w:rsid w:val="00ED021E"/>
    <w:rsid w:val="00ED7E34"/>
    <w:rsid w:val="00EE70F8"/>
    <w:rsid w:val="00EF395E"/>
    <w:rsid w:val="00F171B2"/>
    <w:rsid w:val="00F265DD"/>
    <w:rsid w:val="00F450DE"/>
    <w:rsid w:val="00F55C34"/>
    <w:rsid w:val="00F6233C"/>
    <w:rsid w:val="00F758C7"/>
    <w:rsid w:val="00F85B0F"/>
    <w:rsid w:val="00F97E41"/>
    <w:rsid w:val="00FB1159"/>
    <w:rsid w:val="00FB28A8"/>
    <w:rsid w:val="00FC3D98"/>
    <w:rsid w:val="00FC4A4D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D0C72"/>
  <w15:chartTrackingRefBased/>
  <w15:docId w15:val="{8BEE29FF-708B-FF4E-A058-31BA1B7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4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4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45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45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45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45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45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45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4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4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5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45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5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5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459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5459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65459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65459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1A3682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1A3682"/>
  </w:style>
  <w:style w:type="paragraph" w:styleId="ac">
    <w:name w:val="header"/>
    <w:basedOn w:val="a"/>
    <w:link w:val="ad"/>
    <w:uiPriority w:val="99"/>
    <w:unhideWhenUsed/>
    <w:rsid w:val="001A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682"/>
  </w:style>
  <w:style w:type="paragraph" w:styleId="ae">
    <w:name w:val="footer"/>
    <w:basedOn w:val="a"/>
    <w:link w:val="af"/>
    <w:uiPriority w:val="99"/>
    <w:unhideWhenUsed/>
    <w:rsid w:val="001A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3682"/>
  </w:style>
  <w:style w:type="character" w:styleId="af0">
    <w:name w:val="Hyperlink"/>
    <w:basedOn w:val="a0"/>
    <w:uiPriority w:val="99"/>
    <w:unhideWhenUsed/>
    <w:rsid w:val="00F6233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6233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85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i.magometov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di.magometo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hadi.p77@outlook.com</dc:creator>
  <cp:keywords/>
  <dc:description/>
  <cp:lastModifiedBy>hadi.p77@outlook.com</cp:lastModifiedBy>
  <cp:revision>112</cp:revision>
  <dcterms:created xsi:type="dcterms:W3CDTF">2024-12-19T17:56:00Z</dcterms:created>
  <dcterms:modified xsi:type="dcterms:W3CDTF">2025-02-11T17:16:00Z</dcterms:modified>
</cp:coreProperties>
</file>