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5E" w:rsidRDefault="0014365E" w:rsidP="0014365E">
      <w:pPr>
        <w:pStyle w:val="a3"/>
        <w:keepNext/>
        <w:spacing w:after="0" w:line="360" w:lineRule="auto"/>
        <w:ind w:left="0"/>
        <w:contextualSpacing w:val="0"/>
        <w:jc w:val="center"/>
        <w:outlineLvl w:val="1"/>
        <w:rPr>
          <w:rFonts w:ascii="Times New Roman" w:eastAsia="Calibri" w:hAnsi="Times New Roman" w:cs="Times New Roman"/>
          <w:sz w:val="28"/>
          <w:szCs w:val="20"/>
        </w:rPr>
      </w:pPr>
      <w:bookmarkStart w:id="0" w:name="_Toc186020300"/>
      <w:bookmarkStart w:id="1" w:name="_Toc188366566"/>
      <w:r w:rsidRPr="00596AB1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14365E">
        <w:rPr>
          <w:rFonts w:ascii="Times New Roman" w:eastAsia="Calibri" w:hAnsi="Times New Roman" w:cs="Times New Roman"/>
          <w:sz w:val="28"/>
          <w:szCs w:val="20"/>
        </w:rPr>
        <w:t xml:space="preserve">А.В. Арестов, заместитель главного инженера-начальник </w:t>
      </w:r>
      <w:proofErr w:type="spellStart"/>
      <w:r w:rsidRPr="0014365E">
        <w:rPr>
          <w:rFonts w:ascii="Times New Roman" w:eastAsia="Calibri" w:hAnsi="Times New Roman" w:cs="Times New Roman"/>
          <w:sz w:val="28"/>
          <w:szCs w:val="20"/>
        </w:rPr>
        <w:t>ОПБОТиКН</w:t>
      </w:r>
      <w:proofErr w:type="spellEnd"/>
      <w:r w:rsidRPr="0014365E">
        <w:rPr>
          <w:rFonts w:ascii="Times New Roman" w:eastAsia="Calibri" w:hAnsi="Times New Roman" w:cs="Times New Roman"/>
          <w:sz w:val="28"/>
          <w:szCs w:val="20"/>
        </w:rPr>
        <w:t xml:space="preserve"> ООО «ЛУКОЙЛ-Нижневолжскнефть»,</w:t>
      </w:r>
    </w:p>
    <w:p w:rsidR="0014365E" w:rsidRPr="0014365E" w:rsidRDefault="0014365E" w:rsidP="0014365E">
      <w:pPr>
        <w:pStyle w:val="a3"/>
        <w:keepNext/>
        <w:spacing w:after="0" w:line="360" w:lineRule="auto"/>
        <w:ind w:left="0"/>
        <w:contextualSpacing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0"/>
        </w:rPr>
      </w:pPr>
      <w:r w:rsidRPr="0014365E">
        <w:rPr>
          <w:rFonts w:ascii="Times New Roman" w:eastAsia="Calibri" w:hAnsi="Times New Roman" w:cs="Times New Roman"/>
          <w:b/>
          <w:sz w:val="28"/>
          <w:szCs w:val="20"/>
        </w:rPr>
        <w:t>Промышленная безопасность как элемент политики Общества</w:t>
      </w:r>
      <w:bookmarkEnd w:id="0"/>
      <w:bookmarkEnd w:id="1"/>
      <w:r>
        <w:rPr>
          <w:rFonts w:ascii="Times New Roman" w:eastAsia="Calibri" w:hAnsi="Times New Roman" w:cs="Times New Roman"/>
          <w:b/>
          <w:sz w:val="28"/>
          <w:szCs w:val="20"/>
        </w:rPr>
        <w:t xml:space="preserve"> ООО «ЛУКОЛ-Нижневолжскнефть»</w:t>
      </w:r>
    </w:p>
    <w:p w:rsidR="0014365E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365E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6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Реферат. Работа посвящена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реализации политик</w:t>
      </w:r>
      <w:r w:rsidR="005E4F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области охраны труда и промышленной безопасности </w:t>
      </w:r>
      <w:r w:rsidRPr="0014365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опасных производственных объектах морского нефтегазового комплекса.</w:t>
      </w: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«ЛУКОЙЛ-Нижневолжскнефть» в своей деятельности руководствуется </w:t>
      </w:r>
      <w:r w:rsidRPr="006D45C7">
        <w:rPr>
          <w:rFonts w:ascii="Times New Roman" w:eastAsia="Times New Roman" w:hAnsi="Times New Roman" w:cs="Times New Roman"/>
          <w:sz w:val="28"/>
          <w:szCs w:val="28"/>
        </w:rPr>
        <w:t>Политикой в области промышленной безопасности, охраны труда, окружающей среды и менеджмента, которая соответст</w:t>
      </w:r>
      <w:bookmarkStart w:id="2" w:name="_GoBack"/>
      <w:bookmarkEnd w:id="2"/>
      <w:r w:rsidRPr="006D45C7">
        <w:rPr>
          <w:rFonts w:ascii="Times New Roman" w:eastAsia="Times New Roman" w:hAnsi="Times New Roman" w:cs="Times New Roman"/>
          <w:sz w:val="28"/>
          <w:szCs w:val="28"/>
        </w:rPr>
        <w:t>вует Стратегии Группы «ЛУКОЙЛ», характеру и масштабам деятельности Общества и устанавливает стратегические цели и обязательства в области ПБ, ОТ и ОС для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5C7">
        <w:rPr>
          <w:rFonts w:ascii="Times New Roman" w:eastAsia="Times New Roman" w:hAnsi="Times New Roman" w:cs="Times New Roman"/>
          <w:sz w:val="28"/>
          <w:szCs w:val="28"/>
        </w:rPr>
        <w:t>является основой для установления функциональных целей и задач по ПБ, ОТ и ОС Общества.</w:t>
      </w: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Политика Общества включает цели, задачи и обязательства по: 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0"/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безопасных условий труда и защиты здоровья работников;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0"/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опасностей и снижению рисков в области ПБ, ОТ и ОС;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и предотвращению воздействия на окружающую среду, связанному с существенными экологическими аспектами;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травм и ухудшению здоровья;</w:t>
      </w:r>
    </w:p>
    <w:p w:rsidR="0014365E" w:rsidRPr="006D45C7" w:rsidRDefault="0014365E" w:rsidP="0014365E">
      <w:pPr>
        <w:numPr>
          <w:ilvl w:val="0"/>
          <w:numId w:val="1"/>
        </w:numPr>
        <w:tabs>
          <w:tab w:val="left" w:pos="318"/>
          <w:tab w:val="num" w:pos="1070"/>
          <w:tab w:val="left" w:pos="1134"/>
          <w:tab w:val="left" w:pos="1276"/>
          <w:tab w:val="left" w:pos="1560"/>
        </w:tabs>
        <w:spacing w:before="6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консультированию работников, в том числе опасных объектов и их представителей по вопросам обеспечения ПБ, ОТ и ОС;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постоянному улучшению Системы управления ПБ, ОТ и ОС для повышения её эффективности и результативности;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соответствию деятельности Общества законодательным и другим требованиям в области ПБ, ОТ и ОС;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периодическому пересмотру Политики</w:t>
      </w:r>
      <w:r w:rsidRPr="006D45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Политика разрабатывается на пятилетний период и утверждается Приказом Генерального директора.</w:t>
      </w:r>
    </w:p>
    <w:p w:rsidR="0014365E" w:rsidRPr="006D45C7" w:rsidRDefault="0014365E" w:rsidP="0014365E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365E" w:rsidRPr="006D45C7" w:rsidRDefault="0014365E" w:rsidP="001436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Основаниями для пересмотра/корректировки действующей Политики являются: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0"/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контекста функционирования Компании/Общества, в результате которого происходит изменение существенных рисков в области ПБ, ОТ и ОС, существенных экологических аспектов;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0"/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внешних и внутренних проверок Системы;</w:t>
      </w:r>
    </w:p>
    <w:p w:rsidR="0014365E" w:rsidRPr="006D45C7" w:rsidRDefault="0014365E" w:rsidP="0014365E">
      <w:pPr>
        <w:numPr>
          <w:ilvl w:val="0"/>
          <w:numId w:val="1"/>
        </w:numPr>
        <w:tabs>
          <w:tab w:val="num" w:pos="0"/>
          <w:tab w:val="num" w:pos="1070"/>
          <w:tab w:val="num" w:pos="121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результативности функционирования Системы со стороны руководства Компании и Общества;</w:t>
      </w:r>
    </w:p>
    <w:p w:rsidR="0014365E" w:rsidRPr="006D45C7" w:rsidRDefault="0014365E" w:rsidP="005E4FE2">
      <w:pPr>
        <w:numPr>
          <w:ilvl w:val="0"/>
          <w:numId w:val="1"/>
        </w:numPr>
        <w:tabs>
          <w:tab w:val="num" w:pos="1070"/>
          <w:tab w:val="num" w:pos="12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заинтересованных сторон</w:t>
      </w:r>
      <w:r w:rsid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E2" w:rsidRP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FE2" w:rsidRP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Руководство деятельностью по корректировке Политики осуществляет Первый заместитель Генерального директора-главный инженер Общества.</w:t>
      </w: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Политики формируют структурные подразделения Общества, курирующие деятельность в области ПБ, ОТ и ОС: ОЭ и ОПБОТ и КН.</w:t>
      </w: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Политика является доступной для всех заинтересованных сторон. Доведение Политики до общественности обеспечивается структурным подразделением, курирующим вопросы взаимодействия с общественностью и другими заинтересованными сторонами.</w:t>
      </w: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осведомленности лиц, осуществляющих работы на территории и/или в интересах Общества (арендаторы, подрядные организации и др.) о Политике осуществляется  на основании </w:t>
      </w:r>
      <w:r w:rsidRPr="006D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от 17.08.2020 № 1243 «Об утверждении требований к документационному обеспечению систем управления промышленной безопасностью", СТО ЛУКОЙЛ 1.6.5 и Положения </w:t>
      </w:r>
      <w:r w:rsidRPr="006D45C7">
        <w:rPr>
          <w:rFonts w:ascii="Times New Roman" w:eastAsia="Calibri" w:hAnsi="Times New Roman" w:cs="Times New Roman"/>
          <w:sz w:val="28"/>
          <w:szCs w:val="28"/>
        </w:rPr>
        <w:t>«О порядке допуска и организации безопасного производства работ подрядными (сервисными) организациями на объектах ООО «ЛУКОЙЛ-Нижневолжскнефть».</w:t>
      </w: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Анализ исполнения Политики осуществляется руководством Общества не реже одного раза в год.</w:t>
      </w:r>
    </w:p>
    <w:p w:rsidR="0014365E" w:rsidRPr="006D45C7" w:rsidRDefault="0014365E" w:rsidP="0014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Допускается разработка единой Политики Общества, включающей цели и обязательства к этим системам, а также в области ПБ, ОТ и ОС в случаях наличия в Обществе сертифицированных систем: качества, энергетического менеджмента и </w:t>
      </w:r>
      <w:proofErr w:type="gramStart"/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>др.</w:t>
      </w:r>
      <w:proofErr w:type="gramEnd"/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и/или.</w:t>
      </w:r>
    </w:p>
    <w:p w:rsidR="0014365E" w:rsidRPr="006D45C7" w:rsidRDefault="0014365E" w:rsidP="0014365E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связи с тем, что Общество эксплуатирует опасные производственные объекты    I и II класса опасности, в соответствии с постановлением Постановление Правительства РФ от 17.08.2020 № 1243 «Об утверждении требований к документационному обеспечению систем управления промышленной безопасностью» в Обществе в установленные сроки разрабатывается Заявление о Политике в области промышленной безопасности.</w:t>
      </w:r>
    </w:p>
    <w:p w:rsidR="0014365E" w:rsidRPr="006D45C7" w:rsidRDefault="0014365E" w:rsidP="0014365E">
      <w:pPr>
        <w:tabs>
          <w:tab w:val="left" w:pos="1843"/>
        </w:tabs>
        <w:spacing w:after="0" w:line="360" w:lineRule="auto"/>
        <w:ind w:left="-1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о политике в области промышленной безопасности формируется на основе положений Политики Группы «ЛУКОЙЛ» в области промышленной безопасности, охраны труда и окружающей среды в ХХI веке и утверждается генеральным директором Общества. В день утверждения Заявления о политике ответственные сотрудники ОЭ готовят обращение в Отдел общественных связей Общества о необходимости размещения Заявления о политике Общества на официальном сайте Компании в сети интернет в течение 30 календарных дней</w:t>
      </w:r>
      <w:r w:rsidRPr="00E02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[</w:t>
      </w:r>
      <w:r w:rsidRPr="00FB133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023CB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Pr="006D45C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E4FE2" w:rsidRPr="005E4FE2" w:rsidRDefault="005E4FE2" w:rsidP="005E4FE2">
      <w:pPr>
        <w:spacing w:after="0" w:line="264" w:lineRule="auto"/>
        <w:ind w:left="2831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4F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E4FE2" w:rsidRPr="005E4FE2" w:rsidRDefault="005E4FE2" w:rsidP="005E4FE2">
      <w:pPr>
        <w:tabs>
          <w:tab w:val="num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Алиев, В. К. Надежность оборудования в морской нефтедобыче: учебное пособие / В. К. Алиев. — Вологда: Инфра-Инженерия, 2019. — 144 с. </w:t>
      </w:r>
    </w:p>
    <w:p w:rsidR="005E4FE2" w:rsidRPr="005E4FE2" w:rsidRDefault="005E4FE2" w:rsidP="005E4FE2">
      <w:pPr>
        <w:tabs>
          <w:tab w:val="num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индивидуального и социального риска аварий с пожарами и взрывами для наружных технологических установок / </w:t>
      </w:r>
      <w:proofErr w:type="spellStart"/>
      <w:r w:rsidRP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Шебеко</w:t>
      </w:r>
      <w:proofErr w:type="spellEnd"/>
      <w:r w:rsidRP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Н., Шевчук, А. П. И др. - </w:t>
      </w:r>
      <w:proofErr w:type="spellStart"/>
      <w:r w:rsidRP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Пожаровзрывобезопасность</w:t>
      </w:r>
      <w:proofErr w:type="spellEnd"/>
      <w:r w:rsidRPr="005E4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Наука. Т. 4. №1 (1995). - С.21.</w:t>
      </w:r>
    </w:p>
    <w:p w:rsidR="00DF26D9" w:rsidRDefault="00DF26D9"/>
    <w:sectPr w:rsidR="00DF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0479"/>
    <w:multiLevelType w:val="hybridMultilevel"/>
    <w:tmpl w:val="41E8DC74"/>
    <w:lvl w:ilvl="0" w:tplc="4CB8C35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681441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wis721 Ex BT" w:hAnsi="Swis721 Ex BT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5E"/>
    <w:rsid w:val="0014365E"/>
    <w:rsid w:val="005E4FE2"/>
    <w:rsid w:val="00D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C25F"/>
  <w15:chartTrackingRefBased/>
  <w15:docId w15:val="{A4448467-D45F-4B15-90D6-E8E5E399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2025-02-03T17:00:00Z</dcterms:created>
  <dcterms:modified xsi:type="dcterms:W3CDTF">2025-02-03T17:09:00Z</dcterms:modified>
</cp:coreProperties>
</file>