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358" w:rsidRDefault="008C3358" w:rsidP="008C3358">
      <w:pPr>
        <w:spacing w:line="360" w:lineRule="auto"/>
        <w:jc w:val="right"/>
        <w:rPr>
          <w:rFonts w:ascii="Times New Roman" w:hAnsi="Times New Roman" w:cs="Times New Roman"/>
          <w:b/>
          <w:bCs/>
        </w:rPr>
      </w:pPr>
      <w:r w:rsidRPr="008C3358">
        <w:rPr>
          <w:rFonts w:ascii="Times New Roman" w:hAnsi="Times New Roman" w:cs="Times New Roman"/>
          <w:b/>
          <w:bCs/>
        </w:rPr>
        <w:t>Гудкова Людмила Игоревна</w:t>
      </w: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Студентка 5 курса кафедры ТД и ПО ВЭД </w:t>
      </w: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Ульяновского государственного университета </w:t>
      </w:r>
    </w:p>
    <w:p w:rsidR="008C3358" w:rsidRPr="008C3358" w:rsidRDefault="008C3358" w:rsidP="008C3358">
      <w:pPr>
        <w:spacing w:line="360" w:lineRule="auto"/>
        <w:jc w:val="right"/>
        <w:rPr>
          <w:rFonts w:ascii="Times New Roman" w:hAnsi="Times New Roman" w:cs="Times New Roman"/>
        </w:rPr>
      </w:pP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Научный руководитель: </w:t>
      </w: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Кандидат юридических наук, доцент </w:t>
      </w:r>
    </w:p>
    <w:p w:rsidR="008C3358" w:rsidRPr="008C3358" w:rsidRDefault="008C3358" w:rsidP="008C3358">
      <w:pPr>
        <w:spacing w:line="360" w:lineRule="auto"/>
        <w:jc w:val="right"/>
        <w:rPr>
          <w:rFonts w:ascii="Times New Roman" w:hAnsi="Times New Roman" w:cs="Times New Roman"/>
          <w:b/>
          <w:bCs/>
        </w:rPr>
      </w:pPr>
      <w:r w:rsidRPr="008C3358">
        <w:rPr>
          <w:rFonts w:ascii="Times New Roman" w:hAnsi="Times New Roman" w:cs="Times New Roman"/>
          <w:b/>
          <w:bCs/>
        </w:rPr>
        <w:t xml:space="preserve">Ермолаева Елена Вячеславовна, </w:t>
      </w: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Кафедра ТД и ПО ВЭД </w:t>
      </w:r>
    </w:p>
    <w:p w:rsidR="008C3358" w:rsidRPr="008C3358" w:rsidRDefault="008C3358" w:rsidP="008C3358">
      <w:pPr>
        <w:spacing w:line="360" w:lineRule="auto"/>
        <w:jc w:val="right"/>
        <w:rPr>
          <w:rFonts w:ascii="Times New Roman" w:hAnsi="Times New Roman" w:cs="Times New Roman"/>
        </w:rPr>
      </w:pPr>
      <w:r w:rsidRPr="008C3358">
        <w:rPr>
          <w:rFonts w:ascii="Times New Roman" w:hAnsi="Times New Roman" w:cs="Times New Roman"/>
        </w:rPr>
        <w:t xml:space="preserve">Ульяновского государственного университета </w:t>
      </w:r>
    </w:p>
    <w:p w:rsidR="008C3358" w:rsidRPr="008C3358" w:rsidRDefault="008C3358" w:rsidP="008C3358">
      <w:pPr>
        <w:spacing w:line="360" w:lineRule="auto"/>
        <w:rPr>
          <w:rFonts w:ascii="Times New Roman" w:hAnsi="Times New Roman" w:cs="Times New Roman"/>
          <w:sz w:val="28"/>
          <w:szCs w:val="28"/>
        </w:rPr>
      </w:pPr>
    </w:p>
    <w:p w:rsidR="008C3358" w:rsidRDefault="008C3358" w:rsidP="008C3358">
      <w:pPr>
        <w:spacing w:line="360" w:lineRule="auto"/>
        <w:rPr>
          <w:rFonts w:ascii="Times New Roman" w:hAnsi="Times New Roman" w:cs="Times New Roman"/>
          <w:b/>
          <w:bCs/>
          <w:sz w:val="28"/>
          <w:szCs w:val="28"/>
        </w:rPr>
      </w:pPr>
    </w:p>
    <w:p w:rsidR="008C3358" w:rsidRDefault="008C3358" w:rsidP="008C3358">
      <w:pPr>
        <w:spacing w:line="360" w:lineRule="auto"/>
        <w:ind w:firstLine="709"/>
        <w:jc w:val="center"/>
        <w:rPr>
          <w:rFonts w:ascii="Times New Roman" w:hAnsi="Times New Roman" w:cs="Times New Roman"/>
          <w:b/>
          <w:bCs/>
          <w:sz w:val="28"/>
          <w:szCs w:val="28"/>
        </w:rPr>
      </w:pPr>
    </w:p>
    <w:p w:rsidR="008C3358" w:rsidRDefault="008C3358" w:rsidP="008C3358">
      <w:pPr>
        <w:spacing w:line="360" w:lineRule="auto"/>
        <w:ind w:firstLine="709"/>
        <w:jc w:val="center"/>
        <w:rPr>
          <w:rFonts w:ascii="Times New Roman" w:hAnsi="Times New Roman" w:cs="Times New Roman"/>
          <w:b/>
          <w:bCs/>
          <w:sz w:val="28"/>
          <w:szCs w:val="28"/>
        </w:rPr>
      </w:pPr>
    </w:p>
    <w:p w:rsidR="008C3358" w:rsidRPr="00A31E20" w:rsidRDefault="008C3358" w:rsidP="008C3358">
      <w:pPr>
        <w:spacing w:line="360" w:lineRule="auto"/>
        <w:ind w:firstLine="709"/>
        <w:jc w:val="center"/>
        <w:rPr>
          <w:rFonts w:ascii="Times New Roman" w:hAnsi="Times New Roman" w:cs="Times New Roman"/>
          <w:b/>
          <w:bCs/>
          <w:sz w:val="28"/>
          <w:szCs w:val="28"/>
        </w:rPr>
      </w:pPr>
      <w:r w:rsidRPr="00A31E20">
        <w:rPr>
          <w:rFonts w:ascii="Times New Roman" w:hAnsi="Times New Roman" w:cs="Times New Roman"/>
          <w:b/>
          <w:bCs/>
          <w:sz w:val="28"/>
          <w:szCs w:val="28"/>
        </w:rPr>
        <w:t>Особенности заявления и обоснования таможенной стоимости при ввозе товаров из КНР на таможенную территорию ЕАЭС</w:t>
      </w:r>
    </w:p>
    <w:p w:rsidR="008C3358" w:rsidRDefault="008C3358" w:rsidP="008C3358">
      <w:pPr>
        <w:spacing w:line="360" w:lineRule="auto"/>
        <w:ind w:firstLine="709"/>
        <w:jc w:val="both"/>
        <w:rPr>
          <w:rFonts w:ascii="Times New Roman" w:hAnsi="Times New Roman" w:cs="Times New Roman"/>
          <w:sz w:val="28"/>
          <w:szCs w:val="28"/>
        </w:rPr>
      </w:pP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определения, обоснования, подтверждения таможенной стоимости при ввозе товаров на таможенную территорию ЕАЭС имеют высокое значение на протяжении всей истории взимания таможенных платежей – множество условий и факторов, влияющих на определение таможенной стоимости, заставляют уделять повышенное внимание ее обоснованности и достоверности. Таможенная стоимость, являясь основой для начисления таможенных платежей, является одним из основных направлений таможенного контроля, проводимого таможенными органами при ввозе товаров на территорию ЕАЭС и РФ. </w:t>
      </w:r>
    </w:p>
    <w:p w:rsidR="008C3358" w:rsidRDefault="008C3358" w:rsidP="008C3358">
      <w:pPr>
        <w:spacing w:line="360" w:lineRule="auto"/>
        <w:ind w:firstLine="709"/>
        <w:jc w:val="both"/>
        <w:rPr>
          <w:rFonts w:ascii="Times New Roman" w:hAnsi="Times New Roman" w:cs="Times New Roman"/>
          <w:sz w:val="28"/>
          <w:szCs w:val="28"/>
        </w:rPr>
      </w:pPr>
      <w:r w:rsidRPr="007F2796">
        <w:rPr>
          <w:rFonts w:ascii="Times New Roman" w:hAnsi="Times New Roman" w:cs="Times New Roman"/>
          <w:sz w:val="28"/>
          <w:szCs w:val="28"/>
        </w:rPr>
        <w:t>В соответствии со статьей 39 ТК ЕАЭС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статьей 40 ТК ЕАЭС</w:t>
      </w:r>
      <w:r>
        <w:rPr>
          <w:rFonts w:ascii="Times New Roman" w:hAnsi="Times New Roman" w:cs="Times New Roman"/>
          <w:sz w:val="28"/>
          <w:szCs w:val="28"/>
        </w:rPr>
        <w:t xml:space="preserve">.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Законодательно установлены шесть методов определения таможенной стоимости, для каждого из них установлен порядок применения, а также факторы, исключающие возможность применения того или иного метода. Наиболее часто применяемым является первый метод определения таможенной стоимости – по стоимости сделки с товарами. МОС 1 допустимо применять, когда между продавцом и покупателем отсутствует взаимосвязь, повлиявшая на стоимость товаров, когда есть иные факторы, повлиявшие на стоимость товаров и иные, полный их перечень установлен ст. 39 ТК ЕАЭС. Таким образом, имея обычную сделку купли-продажи товаров, не осложненную обстоятельствами взаимосвязи сторон и факторами, оказавшими влияние на стоимость товаров, применим МОС 1.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определения алгоритма контроля таможенной стоимости по первому методу, рассмотрим ее структуру и составные элементы. При этом, для контроля стоимости также необходимо понимание условий поставки, применимых для осуществляемой сделки. В качестве примера рассмотрим условие поставки </w:t>
      </w:r>
      <w:r>
        <w:rPr>
          <w:rFonts w:ascii="Times New Roman" w:hAnsi="Times New Roman" w:cs="Times New Roman"/>
          <w:sz w:val="28"/>
          <w:szCs w:val="28"/>
          <w:lang w:val="en-US"/>
        </w:rPr>
        <w:t>EXW</w:t>
      </w:r>
      <w:r>
        <w:rPr>
          <w:rFonts w:ascii="Times New Roman" w:hAnsi="Times New Roman" w:cs="Times New Roman"/>
          <w:sz w:val="28"/>
          <w:szCs w:val="28"/>
        </w:rPr>
        <w:t xml:space="preserve">, предполагающее забор груза со склада поставщика силами покупателя. В таком случае структура таможенной стоимости будет следующая: </w:t>
      </w:r>
    </w:p>
    <w:p w:rsidR="008C3358" w:rsidRDefault="008C3358" w:rsidP="008C3358">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ТС = Контрактная (закупочная) цена + расходы до пересечения таможенной границы</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представленной формулы, таможенный контроль будет заключаться в контроле каждого из составных элементов структуры таможенной стоимости, а также в установлении факта добавления всех необходимых дополнительных начислений, произведенных покупателем до пересечения товаром таможенной границы ЕАЭС.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Контрактная (закупочная) цена подтверждается следующими документами: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контрактом, если в контракте прописана закупочная цена товара;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инвойсом на рассматриваемую поставку, в котором отражаются цены товара за единицу и общая сумма по всем позициям;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прайс-листом изготовителя (производителя). Прайс лист может иметь разные формы, но основной его функцией остается подтверждение закупочной цены товара на конкретных условиях поставки. Для достоверного подтверждения закупочной цены товара прайс-листы могут заверяться специальными государственными организациями страны-экспортера. В Китае такой организацией является </w:t>
      </w:r>
      <w:r>
        <w:rPr>
          <w:rFonts w:ascii="Times New Roman" w:hAnsi="Times New Roman" w:cs="Times New Roman"/>
          <w:sz w:val="28"/>
          <w:szCs w:val="28"/>
          <w:lang w:val="en-US"/>
        </w:rPr>
        <w:t>CCPIT</w:t>
      </w:r>
      <w:r>
        <w:rPr>
          <w:rStyle w:val="a6"/>
          <w:rFonts w:ascii="Times New Roman" w:hAnsi="Times New Roman" w:cs="Times New Roman"/>
          <w:sz w:val="28"/>
          <w:szCs w:val="28"/>
          <w:lang w:val="en-US"/>
        </w:rPr>
        <w:footnoteReference w:id="1"/>
      </w:r>
      <w:r w:rsidRPr="00EF7C77">
        <w:rPr>
          <w:rFonts w:ascii="Times New Roman" w:hAnsi="Times New Roman" w:cs="Times New Roman"/>
          <w:sz w:val="28"/>
          <w:szCs w:val="28"/>
        </w:rPr>
        <w:t xml:space="preserve">. </w:t>
      </w:r>
      <w:r w:rsidRPr="00CB660C">
        <w:rPr>
          <w:rFonts w:ascii="Times New Roman" w:hAnsi="Times New Roman" w:cs="Times New Roman"/>
          <w:sz w:val="28"/>
          <w:szCs w:val="28"/>
          <w:lang w:val="en-US"/>
        </w:rPr>
        <w:t>CCPIT</w:t>
      </w:r>
      <w:r w:rsidRPr="00CB660C">
        <w:rPr>
          <w:rFonts w:ascii="Times New Roman" w:hAnsi="Times New Roman" w:cs="Times New Roman"/>
          <w:sz w:val="28"/>
          <w:szCs w:val="28"/>
        </w:rPr>
        <w:t xml:space="preserve">, или Китайская конфедерация содействия международной торговле, является государственной организацией, которая поддерживает и продвигает международную торговлю и инвестиции для китайских компаний. Она предоставляет различные услуги, включая консультации, организацию выставок и помощь в поиске бизнес-партнеров, а также занимается защитой интересов китайских предпринимателей на международной арене. CCPIT может заверять подлинность документов. Она предоставляет услуги, такие как легализация и сертификация документов для международной торговли, что помогает подтвердить их подлинность и соответствие требованиям иностранных стран. </w:t>
      </w:r>
      <w:r>
        <w:rPr>
          <w:rFonts w:ascii="Times New Roman" w:hAnsi="Times New Roman" w:cs="Times New Roman"/>
          <w:sz w:val="28"/>
          <w:szCs w:val="28"/>
        </w:rPr>
        <w:t xml:space="preserve">Пример такого прайс-листа представлен в Приложении к работе. Оригинальность и достоверность заверенного прайс-листа подтверждается </w:t>
      </w:r>
      <w:r>
        <w:rPr>
          <w:rFonts w:ascii="Times New Roman" w:hAnsi="Times New Roman" w:cs="Times New Roman"/>
          <w:sz w:val="28"/>
          <w:szCs w:val="28"/>
          <w:lang w:val="en-US"/>
        </w:rPr>
        <w:t>QR</w:t>
      </w:r>
      <w:r>
        <w:rPr>
          <w:rFonts w:ascii="Times New Roman" w:hAnsi="Times New Roman" w:cs="Times New Roman"/>
          <w:sz w:val="28"/>
          <w:szCs w:val="28"/>
        </w:rPr>
        <w:t xml:space="preserve">-кодом на титульном листе, его номером, а также подписью и печатью заверяющего лица. Получение такого прайс-листа оплачивается поставщиком-производителем, цена за данную услугу изначально включается производителем в закупочную цену товара.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Отдельным элементом таможенного контроля является контроль полноты и достоверности включения дополнительных начислений к основе таможенной стоимости – к закупочной цене.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дополнительным начислением является перевозка товара от склада поставщика до склада консолидации. Такую перевозку обычно осуществляет китайский агент, на основании чего выставляется счет за перевозку и акт. В счете подлежит указанию стоимость перевозки, пункт отправления и пункт назначения, физические характеристики груза.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перевозки, дополнительным начислением может стать укрепление упаковки, изменение упаковки, дополнительная упаковка или </w:t>
      </w:r>
      <w:proofErr w:type="spellStart"/>
      <w:r>
        <w:rPr>
          <w:rFonts w:ascii="Times New Roman" w:hAnsi="Times New Roman" w:cs="Times New Roman"/>
          <w:sz w:val="28"/>
          <w:szCs w:val="28"/>
        </w:rPr>
        <w:t>паллетирование</w:t>
      </w:r>
      <w:proofErr w:type="spellEnd"/>
      <w:r>
        <w:rPr>
          <w:rFonts w:ascii="Times New Roman" w:hAnsi="Times New Roman" w:cs="Times New Roman"/>
          <w:sz w:val="28"/>
          <w:szCs w:val="28"/>
        </w:rPr>
        <w:t xml:space="preserve"> груза, не предусмотренное заводом-изготовителем, так как стоимость таких взаимодействий с упаковкой станет расходом покупателя для обеспечения сохранности груза. Операции по созданию, совершенствованию, модификации упаковки также обычно совершает агент на своем складе консолидации, за что выставляет инвойс и акт. В целях контроля факта включения данных расходов в таможенную стоимость товара, таможенные органы сопоставляют, какая упаковка предусмотрена производителем и фактическую упаковку товара. Если упаковка модифицирована, добавлена или изменена, контролируется включение данного дополнительного расхода в таможенную стоимость.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дополнительных начислений может стать вознаграждение платежного агента за совершение платежа поставщику – что является спорным вопросом. Судебная практика еще не сложилась, однако есть официальные комментарии компетентных органов. Основным документом является </w:t>
      </w:r>
      <w:r w:rsidRPr="00E727D6">
        <w:rPr>
          <w:rFonts w:ascii="Times New Roman" w:hAnsi="Times New Roman" w:cs="Times New Roman"/>
          <w:sz w:val="28"/>
          <w:szCs w:val="28"/>
        </w:rPr>
        <w:t>Письмо Минфина России от 01.11.2024 № 27-01-21/106988</w:t>
      </w:r>
      <w:r>
        <w:rPr>
          <w:rFonts w:ascii="Times New Roman" w:hAnsi="Times New Roman" w:cs="Times New Roman"/>
          <w:sz w:val="28"/>
          <w:szCs w:val="28"/>
        </w:rPr>
        <w:t xml:space="preserve"> </w:t>
      </w:r>
      <w:r w:rsidRPr="00E727D6">
        <w:rPr>
          <w:rFonts w:ascii="Times New Roman" w:hAnsi="Times New Roman" w:cs="Times New Roman"/>
          <w:sz w:val="28"/>
          <w:szCs w:val="28"/>
        </w:rPr>
        <w:t>по вопросу включения в таможенную стоимость товаров расходов покупателей на связанные с оплатой товаров услуги посредника, выполняющего функции платежного агента</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письма в следующем: </w:t>
      </w:r>
    </w:p>
    <w:p w:rsidR="008C3358" w:rsidRPr="00E727D6" w:rsidRDefault="008C3358" w:rsidP="008C3358">
      <w:pPr>
        <w:spacing w:line="360" w:lineRule="auto"/>
        <w:ind w:firstLine="709"/>
        <w:jc w:val="both"/>
        <w:rPr>
          <w:rFonts w:ascii="Times New Roman" w:hAnsi="Times New Roman" w:cs="Times New Roman"/>
          <w:sz w:val="28"/>
          <w:szCs w:val="28"/>
        </w:rPr>
      </w:pPr>
      <w:r w:rsidRPr="00E727D6">
        <w:rPr>
          <w:rFonts w:ascii="Times New Roman" w:hAnsi="Times New Roman" w:cs="Times New Roman"/>
          <w:sz w:val="28"/>
          <w:szCs w:val="28"/>
        </w:rPr>
        <w:t xml:space="preserve">1. Если товар может быть приобретен независимо от использования услуг платежного агента и отсутствуют требования продавца по заключению дополнительных договоров с указанием конкретных организаций-агентов, то </w:t>
      </w:r>
      <w:r>
        <w:rPr>
          <w:rFonts w:ascii="Times New Roman" w:hAnsi="Times New Roman" w:cs="Times New Roman"/>
          <w:sz w:val="28"/>
          <w:szCs w:val="28"/>
        </w:rPr>
        <w:t xml:space="preserve">агентское вознаграждение </w:t>
      </w:r>
      <w:r w:rsidRPr="00E727D6">
        <w:rPr>
          <w:rFonts w:ascii="Times New Roman" w:hAnsi="Times New Roman" w:cs="Times New Roman"/>
          <w:sz w:val="28"/>
          <w:szCs w:val="28"/>
        </w:rPr>
        <w:t>можно не включать</w:t>
      </w:r>
      <w:r>
        <w:rPr>
          <w:rFonts w:ascii="Times New Roman" w:hAnsi="Times New Roman" w:cs="Times New Roman"/>
          <w:sz w:val="28"/>
          <w:szCs w:val="28"/>
        </w:rPr>
        <w:t xml:space="preserve">. </w:t>
      </w:r>
    </w:p>
    <w:p w:rsidR="008C3358" w:rsidRPr="00E727D6" w:rsidRDefault="008C3358" w:rsidP="008C3358">
      <w:pPr>
        <w:spacing w:line="360" w:lineRule="auto"/>
        <w:ind w:firstLine="709"/>
        <w:jc w:val="both"/>
        <w:rPr>
          <w:rFonts w:ascii="Times New Roman" w:hAnsi="Times New Roman" w:cs="Times New Roman"/>
          <w:sz w:val="28"/>
          <w:szCs w:val="28"/>
        </w:rPr>
      </w:pPr>
      <w:r w:rsidRPr="00E727D6">
        <w:rPr>
          <w:rFonts w:ascii="Times New Roman" w:hAnsi="Times New Roman" w:cs="Times New Roman"/>
          <w:sz w:val="28"/>
          <w:szCs w:val="28"/>
        </w:rPr>
        <w:t>2. Если же товары не могут быть приобретены без дополнительного договора, заключающегося по требованию продавца, то агентское вознаграждение в таможенную стоимость включается.</w:t>
      </w:r>
    </w:p>
    <w:p w:rsidR="008C3358" w:rsidRDefault="008C3358" w:rsidP="008C3358">
      <w:pPr>
        <w:spacing w:line="360" w:lineRule="auto"/>
        <w:ind w:firstLine="709"/>
        <w:jc w:val="both"/>
        <w:rPr>
          <w:rFonts w:ascii="Times New Roman" w:hAnsi="Times New Roman" w:cs="Times New Roman"/>
          <w:sz w:val="28"/>
          <w:szCs w:val="28"/>
        </w:rPr>
      </w:pPr>
      <w:r w:rsidRPr="00E727D6">
        <w:rPr>
          <w:rFonts w:ascii="Times New Roman" w:hAnsi="Times New Roman" w:cs="Times New Roman"/>
          <w:sz w:val="28"/>
          <w:szCs w:val="28"/>
        </w:rPr>
        <w:lastRenderedPageBreak/>
        <w:t xml:space="preserve">Случай 1 (когда «можно не включать») содержит фразу «Могут быть приобретены независимо от использования услуг платежного агента». </w:t>
      </w:r>
      <w:r>
        <w:rPr>
          <w:rFonts w:ascii="Times New Roman" w:hAnsi="Times New Roman" w:cs="Times New Roman"/>
          <w:sz w:val="28"/>
          <w:szCs w:val="28"/>
        </w:rPr>
        <w:t>Возвращаясь к вопросу таможенного контроля и обоснования таможенной стоимости, возникает вопрос, каким образом можно доказать, что товар может быть приобретен и оплачен без применения услуг платежного агента. Возможным доказательством может стать письмо поставщика с указанием, что</w:t>
      </w:r>
      <w:r w:rsidRPr="00E727D6">
        <w:rPr>
          <w:rFonts w:ascii="Times New Roman" w:hAnsi="Times New Roman" w:cs="Times New Roman"/>
          <w:sz w:val="28"/>
          <w:szCs w:val="28"/>
        </w:rPr>
        <w:t xml:space="preserve"> «способ оплаты выбирается покупателем с учетом его возможностей и интересов, с нашей стороны никакой потребности к услугам третьих организаций не было». </w:t>
      </w:r>
      <w:r>
        <w:rPr>
          <w:rFonts w:ascii="Times New Roman" w:hAnsi="Times New Roman" w:cs="Times New Roman"/>
          <w:sz w:val="28"/>
          <w:szCs w:val="28"/>
        </w:rPr>
        <w:t>В практике такое письмо применяется, подтверждается внесением изменений во внешнеторговые контракты, составлением дополнительных соглашений, но единообразной практики со стороны таможенных органов еще не сформировалось</w:t>
      </w:r>
      <w:r w:rsidRPr="00E727D6">
        <w:rPr>
          <w:rFonts w:ascii="Times New Roman" w:hAnsi="Times New Roman" w:cs="Times New Roman"/>
          <w:sz w:val="28"/>
          <w:szCs w:val="28"/>
        </w:rPr>
        <w:t xml:space="preserve">.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обоснования невключения агентского вознаграждения существенно возрастают при оплате «санкционных» товаров, когда</w:t>
      </w:r>
      <w:r w:rsidRPr="00E727D6">
        <w:rPr>
          <w:rFonts w:ascii="Times New Roman" w:hAnsi="Times New Roman" w:cs="Times New Roman"/>
          <w:sz w:val="28"/>
          <w:szCs w:val="28"/>
        </w:rPr>
        <w:t xml:space="preserve"> в ряде случаев существует негласное (необозначенное в официальных документах) но категоричное требование продавца полностью скрыть «российский след» в транспортных, коммерческих документах и оплатах. Фактически это и есть требование к осуществлению платежей через агентов</w:t>
      </w:r>
      <w:r>
        <w:rPr>
          <w:rFonts w:ascii="Times New Roman" w:hAnsi="Times New Roman" w:cs="Times New Roman"/>
          <w:sz w:val="28"/>
          <w:szCs w:val="28"/>
        </w:rPr>
        <w:t xml:space="preserve">, и вознаграждение платежному агенту необходимо включать в таможенную стоимость.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Таможенный контроль по вопросам включения агентского вознаграждения в таможенную стоимость является дискуссионным, поскольку представленное выше письмо лишь устанавливает теоретические правила, которые, при применении их в практической деятельности, имеют множество нюансов. Дополнительной проблемой становится юридическая природа и юридическая сила писем - </w:t>
      </w:r>
      <w:r w:rsidRPr="003B4B39">
        <w:rPr>
          <w:rFonts w:ascii="Times New Roman" w:hAnsi="Times New Roman" w:cs="Times New Roman"/>
          <w:sz w:val="28"/>
          <w:szCs w:val="28"/>
        </w:rPr>
        <w:t xml:space="preserve">письма </w:t>
      </w:r>
      <w:r>
        <w:rPr>
          <w:rFonts w:ascii="Times New Roman" w:hAnsi="Times New Roman" w:cs="Times New Roman"/>
          <w:sz w:val="28"/>
          <w:szCs w:val="28"/>
        </w:rPr>
        <w:t>не</w:t>
      </w:r>
      <w:r w:rsidRPr="003B4B39">
        <w:rPr>
          <w:rFonts w:ascii="Times New Roman" w:hAnsi="Times New Roman" w:cs="Times New Roman"/>
          <w:sz w:val="28"/>
          <w:szCs w:val="28"/>
        </w:rPr>
        <w:t xml:space="preserve"> являются нормативно-правовыми актами и не носят обязательного характера</w:t>
      </w:r>
      <w:r>
        <w:rPr>
          <w:rFonts w:ascii="Times New Roman" w:hAnsi="Times New Roman" w:cs="Times New Roman"/>
          <w:sz w:val="28"/>
          <w:szCs w:val="28"/>
        </w:rPr>
        <w:t xml:space="preserve">, что затрудняет возможность прогнозирования действий таможенных органов в отношении контроля таможенной стоимости.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Универсальным документом, позволяющим осуществить таможенный контроль таможенной стоимости и множества иных сведений, является </w:t>
      </w:r>
      <w:r>
        <w:rPr>
          <w:rFonts w:ascii="Times New Roman" w:hAnsi="Times New Roman" w:cs="Times New Roman"/>
          <w:sz w:val="28"/>
          <w:szCs w:val="28"/>
        </w:rPr>
        <w:lastRenderedPageBreak/>
        <w:t xml:space="preserve">экспортная декларация (ЭД). Значение ЭД при таможенном контроле значительно выросло за последние годы. </w:t>
      </w:r>
    </w:p>
    <w:p w:rsidR="008C3358" w:rsidRDefault="008C3358" w:rsidP="008C3358">
      <w:pPr>
        <w:spacing w:line="360" w:lineRule="auto"/>
        <w:ind w:firstLine="709"/>
        <w:jc w:val="both"/>
        <w:rPr>
          <w:rFonts w:ascii="Times New Roman" w:hAnsi="Times New Roman" w:cs="Times New Roman"/>
          <w:sz w:val="28"/>
          <w:szCs w:val="28"/>
        </w:rPr>
      </w:pPr>
      <w:r w:rsidRPr="001A34B0">
        <w:rPr>
          <w:rFonts w:ascii="Times New Roman" w:hAnsi="Times New Roman" w:cs="Times New Roman"/>
          <w:sz w:val="28"/>
          <w:szCs w:val="28"/>
        </w:rPr>
        <w:t>При осуществлении таможенного контроля в форме проверки таможенных документов и сведений, таможенными органами запрашивается экспортная</w:t>
      </w:r>
      <w:r>
        <w:rPr>
          <w:rFonts w:ascii="Times New Roman" w:hAnsi="Times New Roman" w:cs="Times New Roman"/>
          <w:sz w:val="28"/>
          <w:szCs w:val="28"/>
        </w:rPr>
        <w:t xml:space="preserve"> декларация</w:t>
      </w:r>
      <w:r w:rsidRPr="001A34B0">
        <w:rPr>
          <w:rFonts w:ascii="Times New Roman" w:hAnsi="Times New Roman" w:cs="Times New Roman"/>
          <w:sz w:val="28"/>
          <w:szCs w:val="28"/>
        </w:rPr>
        <w:t xml:space="preserve">. </w:t>
      </w:r>
      <w:r>
        <w:rPr>
          <w:rFonts w:ascii="Times New Roman" w:hAnsi="Times New Roman" w:cs="Times New Roman"/>
          <w:sz w:val="28"/>
          <w:szCs w:val="28"/>
        </w:rPr>
        <w:t>Таможенные органы</w:t>
      </w:r>
      <w:r w:rsidRPr="001A34B0">
        <w:rPr>
          <w:rFonts w:ascii="Times New Roman" w:hAnsi="Times New Roman" w:cs="Times New Roman"/>
          <w:sz w:val="28"/>
          <w:szCs w:val="28"/>
        </w:rPr>
        <w:t xml:space="preserve"> основыва</w:t>
      </w:r>
      <w:r>
        <w:rPr>
          <w:rFonts w:ascii="Times New Roman" w:hAnsi="Times New Roman" w:cs="Times New Roman"/>
          <w:sz w:val="28"/>
          <w:szCs w:val="28"/>
        </w:rPr>
        <w:t>ются</w:t>
      </w:r>
      <w:r w:rsidRPr="001A34B0">
        <w:rPr>
          <w:rFonts w:ascii="Times New Roman" w:hAnsi="Times New Roman" w:cs="Times New Roman"/>
          <w:sz w:val="28"/>
          <w:szCs w:val="28"/>
        </w:rPr>
        <w:t xml:space="preserve"> на принципе доверия таможенным органам страны-экспортера товара, полагая, что заявленные в экспортной сведения о товаре достоверны. Таким образом, в данном случае таможенный контроль происходит путем сопоставления </w:t>
      </w:r>
      <w:r>
        <w:rPr>
          <w:rFonts w:ascii="Times New Roman" w:hAnsi="Times New Roman" w:cs="Times New Roman"/>
          <w:sz w:val="28"/>
          <w:szCs w:val="28"/>
        </w:rPr>
        <w:t>сведений</w:t>
      </w:r>
      <w:r w:rsidRPr="001A34B0">
        <w:rPr>
          <w:rFonts w:ascii="Times New Roman" w:hAnsi="Times New Roman" w:cs="Times New Roman"/>
          <w:sz w:val="28"/>
          <w:szCs w:val="28"/>
        </w:rPr>
        <w:t xml:space="preserve"> в ДТ</w:t>
      </w:r>
      <w:r>
        <w:rPr>
          <w:rFonts w:ascii="Times New Roman" w:hAnsi="Times New Roman" w:cs="Times New Roman"/>
          <w:sz w:val="28"/>
          <w:szCs w:val="28"/>
        </w:rPr>
        <w:t xml:space="preserve"> при ввозе товара</w:t>
      </w:r>
      <w:r w:rsidRPr="001A34B0">
        <w:rPr>
          <w:rFonts w:ascii="Times New Roman" w:hAnsi="Times New Roman" w:cs="Times New Roman"/>
          <w:sz w:val="28"/>
          <w:szCs w:val="28"/>
        </w:rPr>
        <w:t xml:space="preserve"> с экспортной</w:t>
      </w:r>
      <w:r>
        <w:rPr>
          <w:rFonts w:ascii="Times New Roman" w:hAnsi="Times New Roman" w:cs="Times New Roman"/>
          <w:sz w:val="28"/>
          <w:szCs w:val="28"/>
        </w:rPr>
        <w:t xml:space="preserve"> декларацией страны-отправителя</w:t>
      </w:r>
      <w:r w:rsidRPr="001A34B0">
        <w:rPr>
          <w:rFonts w:ascii="Times New Roman" w:hAnsi="Times New Roman" w:cs="Times New Roman"/>
          <w:sz w:val="28"/>
          <w:szCs w:val="28"/>
        </w:rPr>
        <w:t xml:space="preserve">. </w:t>
      </w:r>
      <w:r>
        <w:rPr>
          <w:rFonts w:ascii="Times New Roman" w:hAnsi="Times New Roman" w:cs="Times New Roman"/>
          <w:sz w:val="28"/>
          <w:szCs w:val="28"/>
        </w:rPr>
        <w:t xml:space="preserve">Проблемой в данном случае может стать отказ экспортера предоставлять ЭД по запросу покупателя.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Примером могут стать материалы судебной практики, в которых Общество ввезло из КНР и задекларировало товары народного потребления, заявив таможенную стоимость по МОС 1 на основании спецификации и инвойса. Таможенными органами проведена проверка таможенной стоимости, для осуществления которой запрошены дополнительные документы и сведения, также запрошена экспортная декларация. </w:t>
      </w:r>
    </w:p>
    <w:p w:rsidR="008C3358" w:rsidRPr="00EA0EFB" w:rsidRDefault="008C3358" w:rsidP="008C3358">
      <w:pPr>
        <w:spacing w:line="360" w:lineRule="auto"/>
        <w:ind w:firstLine="709"/>
        <w:jc w:val="both"/>
        <w:rPr>
          <w:rFonts w:ascii="Times New Roman" w:hAnsi="Times New Roman" w:cs="Times New Roman"/>
          <w:sz w:val="28"/>
          <w:szCs w:val="28"/>
        </w:rPr>
      </w:pPr>
      <w:r w:rsidRPr="00EA0EFB">
        <w:rPr>
          <w:rFonts w:ascii="Times New Roman" w:hAnsi="Times New Roman" w:cs="Times New Roman"/>
          <w:sz w:val="28"/>
          <w:szCs w:val="28"/>
        </w:rPr>
        <w:t xml:space="preserve">По факту не предоставления </w:t>
      </w:r>
      <w:proofErr w:type="spellStart"/>
      <w:r w:rsidRPr="00EA0EFB">
        <w:rPr>
          <w:rFonts w:ascii="Times New Roman" w:hAnsi="Times New Roman" w:cs="Times New Roman"/>
          <w:sz w:val="28"/>
          <w:szCs w:val="28"/>
        </w:rPr>
        <w:t>экспортнои</w:t>
      </w:r>
      <w:proofErr w:type="spellEnd"/>
      <w:r w:rsidRPr="00EA0EFB">
        <w:rPr>
          <w:rFonts w:ascii="Times New Roman" w:hAnsi="Times New Roman" w:cs="Times New Roman"/>
          <w:sz w:val="28"/>
          <w:szCs w:val="28"/>
        </w:rPr>
        <w:t xml:space="preserve">̆ декларации заявителем представлено пояснительное письмо от поставщика, согласно которому «На основании п. 4.7. контракта No YM- 2012/10/1 от 15.10.2012 Компания «YIWU МАОТЕ IMPORT &amp; EXPORT CO., LTD.» перед ООО ТЛК «ВОСТОК» есть обязанность по предоставлению товаросопроводительных документов: - Счет Продавца на каждую партию, с указанием наименования товара, его количества, цены единицы товара, условий поставки. - </w:t>
      </w:r>
      <w:proofErr w:type="spellStart"/>
      <w:r w:rsidRPr="00EA0EFB">
        <w:rPr>
          <w:rFonts w:ascii="Times New Roman" w:hAnsi="Times New Roman" w:cs="Times New Roman"/>
          <w:sz w:val="28"/>
          <w:szCs w:val="28"/>
        </w:rPr>
        <w:t>Упаковочныи</w:t>
      </w:r>
      <w:proofErr w:type="spellEnd"/>
      <w:r w:rsidRPr="00EA0EFB">
        <w:rPr>
          <w:rFonts w:ascii="Times New Roman" w:hAnsi="Times New Roman" w:cs="Times New Roman"/>
          <w:sz w:val="28"/>
          <w:szCs w:val="28"/>
        </w:rPr>
        <w:t xml:space="preserve">̆ лист на каждую партию. При отправке товара по спецификации No 1249 от 01.09.2023 к контракту No YM-2012/10/1 от 15.10.2012 компания «YIWU МАОТЕ IMPORT &amp; EXPORT CO., LTD.» предоставила следующие документы: - Счет Продавца No 1249/YM-2012/10/1 от 01.09.2023. - </w:t>
      </w:r>
      <w:proofErr w:type="spellStart"/>
      <w:r w:rsidRPr="00EA0EFB">
        <w:rPr>
          <w:rFonts w:ascii="Times New Roman" w:hAnsi="Times New Roman" w:cs="Times New Roman"/>
          <w:sz w:val="28"/>
          <w:szCs w:val="28"/>
        </w:rPr>
        <w:t>Упаковочныи</w:t>
      </w:r>
      <w:proofErr w:type="spellEnd"/>
      <w:r w:rsidRPr="00EA0EFB">
        <w:rPr>
          <w:rFonts w:ascii="Times New Roman" w:hAnsi="Times New Roman" w:cs="Times New Roman"/>
          <w:sz w:val="28"/>
          <w:szCs w:val="28"/>
        </w:rPr>
        <w:t>̆ лист No 1249/YM-2012/10/1 от 01.09.2023. Предоставляя вышеперечисленные документы, поставщик указал, что обязательства по контракту No YM-</w:t>
      </w:r>
      <w:r w:rsidRPr="00EA0EFB">
        <w:rPr>
          <w:rFonts w:ascii="Times New Roman" w:hAnsi="Times New Roman" w:cs="Times New Roman"/>
          <w:sz w:val="28"/>
          <w:szCs w:val="28"/>
        </w:rPr>
        <w:lastRenderedPageBreak/>
        <w:t xml:space="preserve">2012/10/1 от 15.10.2012 выполнены в полном объеме. Запрашиваемые коммерческие документы не предоставляются, так как это является </w:t>
      </w:r>
      <w:proofErr w:type="spellStart"/>
      <w:r w:rsidRPr="00EA0EFB">
        <w:rPr>
          <w:rFonts w:ascii="Times New Roman" w:hAnsi="Times New Roman" w:cs="Times New Roman"/>
          <w:sz w:val="28"/>
          <w:szCs w:val="28"/>
        </w:rPr>
        <w:t>внутреннеи</w:t>
      </w:r>
      <w:proofErr w:type="spellEnd"/>
      <w:r w:rsidRPr="00EA0EFB">
        <w:rPr>
          <w:rFonts w:ascii="Times New Roman" w:hAnsi="Times New Roman" w:cs="Times New Roman"/>
          <w:sz w:val="28"/>
          <w:szCs w:val="28"/>
        </w:rPr>
        <w:t xml:space="preserve">̆ </w:t>
      </w:r>
      <w:proofErr w:type="spellStart"/>
      <w:r w:rsidRPr="00EA0EFB">
        <w:rPr>
          <w:rFonts w:ascii="Times New Roman" w:hAnsi="Times New Roman" w:cs="Times New Roman"/>
          <w:sz w:val="28"/>
          <w:szCs w:val="28"/>
        </w:rPr>
        <w:t>коммерческои</w:t>
      </w:r>
      <w:proofErr w:type="spellEnd"/>
      <w:r w:rsidRPr="00EA0EFB">
        <w:rPr>
          <w:rFonts w:ascii="Times New Roman" w:hAnsi="Times New Roman" w:cs="Times New Roman"/>
          <w:sz w:val="28"/>
          <w:szCs w:val="28"/>
        </w:rPr>
        <w:t xml:space="preserve">̆ </w:t>
      </w:r>
      <w:proofErr w:type="spellStart"/>
      <w:r w:rsidRPr="00EA0EFB">
        <w:rPr>
          <w:rFonts w:ascii="Times New Roman" w:hAnsi="Times New Roman" w:cs="Times New Roman"/>
          <w:sz w:val="28"/>
          <w:szCs w:val="28"/>
        </w:rPr>
        <w:t>тайнои</w:t>
      </w:r>
      <w:proofErr w:type="spellEnd"/>
      <w:r w:rsidRPr="00EA0EFB">
        <w:rPr>
          <w:rFonts w:ascii="Times New Roman" w:hAnsi="Times New Roman" w:cs="Times New Roman"/>
          <w:sz w:val="28"/>
          <w:szCs w:val="28"/>
        </w:rPr>
        <w:t>̆, которая не подлежит разглашению третьим лицам».</w:t>
      </w:r>
    </w:p>
    <w:p w:rsidR="008C3358" w:rsidRDefault="008C3358" w:rsidP="008C3358">
      <w:pPr>
        <w:spacing w:line="360" w:lineRule="auto"/>
        <w:ind w:firstLine="709"/>
        <w:jc w:val="both"/>
        <w:rPr>
          <w:rFonts w:ascii="Times New Roman" w:hAnsi="Times New Roman" w:cs="Times New Roman"/>
          <w:sz w:val="28"/>
          <w:szCs w:val="28"/>
        </w:rPr>
      </w:pPr>
      <w:r w:rsidRPr="00EA0EFB">
        <w:rPr>
          <w:rFonts w:ascii="Times New Roman" w:hAnsi="Times New Roman" w:cs="Times New Roman"/>
          <w:sz w:val="28"/>
          <w:szCs w:val="28"/>
        </w:rPr>
        <w:t xml:space="preserve">Вместе с тем, таможенным органом установлено, что письмо контрагента не содержит причин невозможности ее получения (в том числе, с использованием государственного портала КНР «Единое окно </w:t>
      </w:r>
      <w:proofErr w:type="spellStart"/>
      <w:r w:rsidRPr="00EA0EFB">
        <w:rPr>
          <w:rFonts w:ascii="Times New Roman" w:hAnsi="Times New Roman" w:cs="Times New Roman"/>
          <w:sz w:val="28"/>
          <w:szCs w:val="28"/>
        </w:rPr>
        <w:t>внешнеи</w:t>
      </w:r>
      <w:proofErr w:type="spellEnd"/>
      <w:r w:rsidRPr="00EA0EFB">
        <w:rPr>
          <w:rFonts w:ascii="Times New Roman" w:hAnsi="Times New Roman" w:cs="Times New Roman"/>
          <w:sz w:val="28"/>
          <w:szCs w:val="28"/>
        </w:rPr>
        <w:t>̆ торговли»). По информации ГТУ КНР (письмо ФТС России от 19.08.2020 No16-35/45704 «О направлении информации») после выпуска товаров декларант имеет возможность самостоятельно выгрузить формализованную декларацию в личном кабинете участника ВЭД на электронных платформах «Единое окно» или «Интернет + таможня».</w:t>
      </w:r>
    </w:p>
    <w:p w:rsidR="008C3358" w:rsidRPr="00EA0EFB" w:rsidRDefault="008C3358" w:rsidP="008C3358">
      <w:pPr>
        <w:spacing w:line="360" w:lineRule="auto"/>
        <w:ind w:firstLine="709"/>
        <w:jc w:val="both"/>
        <w:rPr>
          <w:rFonts w:ascii="Times New Roman" w:hAnsi="Times New Roman" w:cs="Times New Roman"/>
          <w:sz w:val="28"/>
          <w:szCs w:val="28"/>
        </w:rPr>
      </w:pPr>
      <w:r w:rsidRPr="00EA0EFB">
        <w:rPr>
          <w:rFonts w:ascii="Times New Roman" w:hAnsi="Times New Roman" w:cs="Times New Roman"/>
          <w:sz w:val="28"/>
          <w:szCs w:val="28"/>
        </w:rPr>
        <w:t xml:space="preserve">Таким образом, экспортная декларация, содержащая сведения о стоимости ввезенных товаров, и прошедшая </w:t>
      </w:r>
      <w:proofErr w:type="spellStart"/>
      <w:r w:rsidRPr="00EA0EFB">
        <w:rPr>
          <w:rFonts w:ascii="Times New Roman" w:hAnsi="Times New Roman" w:cs="Times New Roman"/>
          <w:sz w:val="28"/>
          <w:szCs w:val="28"/>
        </w:rPr>
        <w:t>официальныи</w:t>
      </w:r>
      <w:proofErr w:type="spellEnd"/>
      <w:r w:rsidRPr="00EA0EFB">
        <w:rPr>
          <w:rFonts w:ascii="Times New Roman" w:hAnsi="Times New Roman" w:cs="Times New Roman"/>
          <w:sz w:val="28"/>
          <w:szCs w:val="28"/>
        </w:rPr>
        <w:t xml:space="preserve">̆ контроль государственного контролирующего органа страны - экспортера отсутствует, что также препятствует таможенному органу всесторонне и в </w:t>
      </w:r>
      <w:proofErr w:type="spellStart"/>
      <w:r w:rsidRPr="00EA0EFB">
        <w:rPr>
          <w:rFonts w:ascii="Times New Roman" w:hAnsi="Times New Roman" w:cs="Times New Roman"/>
          <w:sz w:val="28"/>
          <w:szCs w:val="28"/>
        </w:rPr>
        <w:t>полнои</w:t>
      </w:r>
      <w:proofErr w:type="spellEnd"/>
      <w:r w:rsidRPr="00EA0EFB">
        <w:rPr>
          <w:rFonts w:ascii="Times New Roman" w:hAnsi="Times New Roman" w:cs="Times New Roman"/>
          <w:sz w:val="28"/>
          <w:szCs w:val="28"/>
        </w:rPr>
        <w:t xml:space="preserve">̆ мере осуществить контроль </w:t>
      </w:r>
      <w:proofErr w:type="spellStart"/>
      <w:r w:rsidRPr="00EA0EFB">
        <w:rPr>
          <w:rFonts w:ascii="Times New Roman" w:hAnsi="Times New Roman" w:cs="Times New Roman"/>
          <w:sz w:val="28"/>
          <w:szCs w:val="28"/>
        </w:rPr>
        <w:t>таможеннои</w:t>
      </w:r>
      <w:proofErr w:type="spellEnd"/>
      <w:r w:rsidRPr="00EA0EFB">
        <w:rPr>
          <w:rFonts w:ascii="Times New Roman" w:hAnsi="Times New Roman" w:cs="Times New Roman"/>
          <w:sz w:val="28"/>
          <w:szCs w:val="28"/>
        </w:rPr>
        <w:t>̆ стоимости.</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представленных материалов, суд принял сторону таможенного органа о правомерности корректировки таможенной стоимости по причине непредоставления запрошенных подтверждающих документов со стороны декларанта</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есть основания не согласиться с решением Суда и таможенных органов. </w:t>
      </w:r>
      <w:r w:rsidRPr="001A34B0">
        <w:rPr>
          <w:rFonts w:ascii="Times New Roman" w:hAnsi="Times New Roman" w:cs="Times New Roman"/>
          <w:sz w:val="28"/>
          <w:szCs w:val="28"/>
        </w:rPr>
        <w:t xml:space="preserve">Проанализировав соглашения России с Китаем, понимаем, что у таможенных органов </w:t>
      </w:r>
      <w:r>
        <w:rPr>
          <w:rFonts w:ascii="Times New Roman" w:hAnsi="Times New Roman" w:cs="Times New Roman"/>
          <w:sz w:val="28"/>
          <w:szCs w:val="28"/>
        </w:rPr>
        <w:t xml:space="preserve">РФ </w:t>
      </w:r>
      <w:r w:rsidRPr="001A34B0">
        <w:rPr>
          <w:rFonts w:ascii="Times New Roman" w:hAnsi="Times New Roman" w:cs="Times New Roman"/>
          <w:sz w:val="28"/>
          <w:szCs w:val="28"/>
        </w:rPr>
        <w:t>есть возможность самостоятельно запросить экспортную у таможенных органов КНР</w:t>
      </w:r>
      <w:r>
        <w:rPr>
          <w:rStyle w:val="a6"/>
          <w:rFonts w:ascii="Times New Roman" w:hAnsi="Times New Roman" w:cs="Times New Roman"/>
          <w:sz w:val="28"/>
          <w:szCs w:val="28"/>
        </w:rPr>
        <w:footnoteReference w:id="4"/>
      </w:r>
      <w:r>
        <w:rPr>
          <w:rFonts w:ascii="Times New Roman" w:hAnsi="Times New Roman" w:cs="Times New Roman"/>
          <w:sz w:val="28"/>
          <w:szCs w:val="28"/>
        </w:rPr>
        <w:t>.</w:t>
      </w:r>
      <w:r w:rsidRPr="001A34B0">
        <w:rPr>
          <w:rFonts w:ascii="Times New Roman" w:hAnsi="Times New Roman" w:cs="Times New Roman"/>
          <w:sz w:val="28"/>
          <w:szCs w:val="28"/>
        </w:rPr>
        <w:t xml:space="preserve"> Наличие у таможенного </w:t>
      </w:r>
      <w:r w:rsidRPr="001A34B0">
        <w:rPr>
          <w:rFonts w:ascii="Times New Roman" w:hAnsi="Times New Roman" w:cs="Times New Roman"/>
          <w:sz w:val="28"/>
          <w:szCs w:val="28"/>
        </w:rPr>
        <w:lastRenderedPageBreak/>
        <w:t>органа полномочий по направлению соответствующего запроса в компетентные органы иностранного государства не отменяет предусмотренную законом обязанность лица, осуществляющего ввоз импортного товара, подтвердить обоснованность применения первого метода определения таможенной стоимости.</w:t>
      </w:r>
      <w:r>
        <w:rPr>
          <w:rFonts w:ascii="Times New Roman" w:hAnsi="Times New Roman" w:cs="Times New Roman"/>
          <w:sz w:val="28"/>
          <w:szCs w:val="28"/>
        </w:rPr>
        <w:t xml:space="preserve"> Однако, при наличии факторов объективной невозможности предоставления экспортной декларации импортером, таможенные органы имеют право и техническую возможность запросить необходимый документ посредством административного сотрудничества у страны-экспортера. </w:t>
      </w:r>
      <w:r w:rsidRPr="001A34B0">
        <w:rPr>
          <w:rFonts w:ascii="Times New Roman" w:hAnsi="Times New Roman" w:cs="Times New Roman"/>
          <w:sz w:val="28"/>
          <w:szCs w:val="28"/>
        </w:rPr>
        <w:t xml:space="preserve">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основной формой таможенного контроля при проверке достоверности и обоснованности таможенной стоимости является проверка таможенных и иных документов и сведений, включающая в себя контроль следующих основных документов: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внешнеторговый контракт;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инвойс, упаковочный лист, спецификация;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прайс-лист, заверенный отправителем;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экспортная декларация;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счета об оплате расходов, возникших до пересечения таможенной границы. </w:t>
      </w:r>
    </w:p>
    <w:p w:rsidR="008C3358" w:rsidRDefault="008C3358" w:rsidP="008C33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заявленной таможенной стоимости имеет большое практическое значение, поскольку таможенная стоимость является основой для исчисления таможенных платежей, подлежащих уплате при перемещении товаров. Предоставление декларантом полного комплекта документов относительно таможенной стоимости, их логическая взаимосвязь, отсутствие технических ошибок и опечаток являются основополагающим фактором, позволяющим обосновать и доказать таможенную стоимость товаров. </w:t>
      </w:r>
    </w:p>
    <w:p w:rsidR="008C3358" w:rsidRDefault="008C3358" w:rsidP="008C3358">
      <w:pPr>
        <w:spacing w:line="360" w:lineRule="auto"/>
        <w:ind w:firstLine="709"/>
        <w:jc w:val="both"/>
        <w:rPr>
          <w:rFonts w:ascii="Times New Roman" w:hAnsi="Times New Roman" w:cs="Times New Roman"/>
          <w:sz w:val="28"/>
          <w:szCs w:val="28"/>
        </w:rPr>
      </w:pPr>
    </w:p>
    <w:p w:rsidR="008C3358" w:rsidRDefault="008C3358" w:rsidP="008C3358">
      <w:pPr>
        <w:spacing w:line="360" w:lineRule="auto"/>
        <w:ind w:firstLine="709"/>
        <w:jc w:val="both"/>
        <w:rPr>
          <w:rFonts w:ascii="Times New Roman" w:hAnsi="Times New Roman" w:cs="Times New Roman"/>
          <w:sz w:val="28"/>
          <w:szCs w:val="28"/>
        </w:rPr>
      </w:pPr>
    </w:p>
    <w:p w:rsidR="008C3358" w:rsidRPr="008C3358" w:rsidRDefault="008C3358" w:rsidP="008C3358">
      <w:pPr>
        <w:spacing w:line="360" w:lineRule="auto"/>
        <w:ind w:firstLine="709"/>
        <w:jc w:val="center"/>
        <w:rPr>
          <w:rFonts w:ascii="Times New Roman" w:hAnsi="Times New Roman" w:cs="Times New Roman"/>
          <w:b/>
          <w:bCs/>
          <w:sz w:val="28"/>
          <w:szCs w:val="28"/>
        </w:rPr>
      </w:pPr>
      <w:r w:rsidRPr="008C3358">
        <w:rPr>
          <w:rFonts w:ascii="Times New Roman" w:hAnsi="Times New Roman" w:cs="Times New Roman"/>
          <w:b/>
          <w:bCs/>
          <w:sz w:val="28"/>
          <w:szCs w:val="28"/>
        </w:rPr>
        <w:t>Список использованных источников</w:t>
      </w:r>
    </w:p>
    <w:p w:rsidR="008C3358" w:rsidRPr="008C3358" w:rsidRDefault="008C3358" w:rsidP="008C3358">
      <w:pPr>
        <w:pStyle w:val="a7"/>
        <w:numPr>
          <w:ilvl w:val="0"/>
          <w:numId w:val="1"/>
        </w:numPr>
        <w:spacing w:line="360" w:lineRule="auto"/>
        <w:ind w:left="0" w:firstLine="709"/>
        <w:jc w:val="both"/>
        <w:rPr>
          <w:rFonts w:ascii="Times New Roman" w:hAnsi="Times New Roman" w:cs="Times New Roman"/>
        </w:rPr>
      </w:pPr>
      <w:r w:rsidRPr="008C3358">
        <w:rPr>
          <w:rFonts w:ascii="Times New Roman" w:hAnsi="Times New Roman" w:cs="Times New Roman"/>
          <w:lang w:val="en-US"/>
        </w:rPr>
        <w:t xml:space="preserve">CCPIT // URL: </w:t>
      </w:r>
      <w:hyperlink r:id="rId7" w:history="1">
        <w:r w:rsidRPr="008C3358">
          <w:rPr>
            <w:rStyle w:val="a3"/>
            <w:rFonts w:ascii="Times New Roman" w:hAnsi="Times New Roman" w:cs="Times New Roman"/>
            <w:lang w:val="en-US"/>
          </w:rPr>
          <w:t>https://en.ccpit.org</w:t>
        </w:r>
      </w:hyperlink>
      <w:r w:rsidRPr="008C3358">
        <w:rPr>
          <w:rFonts w:ascii="Times New Roman" w:hAnsi="Times New Roman" w:cs="Times New Roman"/>
          <w:lang w:val="en-US"/>
        </w:rPr>
        <w:t xml:space="preserve">. </w:t>
      </w:r>
      <w:r w:rsidRPr="008C3358">
        <w:rPr>
          <w:rFonts w:ascii="Times New Roman" w:hAnsi="Times New Roman" w:cs="Times New Roman"/>
        </w:rPr>
        <w:t>Дата обращения: 20.</w:t>
      </w:r>
      <w:r>
        <w:rPr>
          <w:rFonts w:ascii="Times New Roman" w:hAnsi="Times New Roman" w:cs="Times New Roman"/>
        </w:rPr>
        <w:t>02</w:t>
      </w:r>
      <w:r w:rsidRPr="008C3358">
        <w:rPr>
          <w:rFonts w:ascii="Times New Roman" w:hAnsi="Times New Roman" w:cs="Times New Roman"/>
        </w:rPr>
        <w:t>.202</w:t>
      </w:r>
      <w:r>
        <w:rPr>
          <w:rFonts w:ascii="Times New Roman" w:hAnsi="Times New Roman" w:cs="Times New Roman"/>
        </w:rPr>
        <w:t>5</w:t>
      </w:r>
      <w:r w:rsidRPr="008C3358">
        <w:rPr>
          <w:rFonts w:ascii="Times New Roman" w:hAnsi="Times New Roman" w:cs="Times New Roman"/>
        </w:rPr>
        <w:t>.</w:t>
      </w:r>
      <w:r w:rsidRPr="008C3358">
        <w:rPr>
          <w:rFonts w:ascii="Times New Roman" w:hAnsi="Times New Roman" w:cs="Times New Roman"/>
        </w:rPr>
        <w:t xml:space="preserve"> </w:t>
      </w:r>
    </w:p>
    <w:p w:rsidR="008C3358" w:rsidRDefault="008C3358" w:rsidP="008C3358">
      <w:pPr>
        <w:pStyle w:val="a7"/>
        <w:numPr>
          <w:ilvl w:val="0"/>
          <w:numId w:val="1"/>
        </w:numPr>
        <w:spacing w:line="360" w:lineRule="auto"/>
        <w:ind w:left="0" w:firstLine="709"/>
        <w:jc w:val="both"/>
        <w:rPr>
          <w:rFonts w:ascii="Times New Roman" w:hAnsi="Times New Roman" w:cs="Times New Roman"/>
        </w:rPr>
      </w:pPr>
      <w:r w:rsidRPr="008C3358">
        <w:rPr>
          <w:rFonts w:ascii="Times New Roman" w:hAnsi="Times New Roman" w:cs="Times New Roman"/>
        </w:rPr>
        <w:lastRenderedPageBreak/>
        <w:t>Письмо Минфина России от 01.11.2024 № 27-01-21/106988 // Официальный сайт ФТС России http://www.customs.ru. Дата обращения: 20.</w:t>
      </w:r>
      <w:r>
        <w:rPr>
          <w:rFonts w:ascii="Times New Roman" w:hAnsi="Times New Roman" w:cs="Times New Roman"/>
        </w:rPr>
        <w:t>02</w:t>
      </w:r>
      <w:r w:rsidRPr="008C3358">
        <w:rPr>
          <w:rFonts w:ascii="Times New Roman" w:hAnsi="Times New Roman" w:cs="Times New Roman"/>
        </w:rPr>
        <w:t>.202</w:t>
      </w:r>
      <w:r>
        <w:rPr>
          <w:rFonts w:ascii="Times New Roman" w:hAnsi="Times New Roman" w:cs="Times New Roman"/>
        </w:rPr>
        <w:t>5</w:t>
      </w:r>
      <w:r w:rsidRPr="008C3358">
        <w:rPr>
          <w:rFonts w:ascii="Times New Roman" w:hAnsi="Times New Roman" w:cs="Times New Roman"/>
        </w:rPr>
        <w:t>.</w:t>
      </w:r>
    </w:p>
    <w:p w:rsidR="008C3358" w:rsidRPr="008C3358" w:rsidRDefault="008C3358" w:rsidP="008C3358">
      <w:pPr>
        <w:pStyle w:val="a7"/>
        <w:numPr>
          <w:ilvl w:val="0"/>
          <w:numId w:val="1"/>
        </w:numPr>
        <w:spacing w:line="360" w:lineRule="auto"/>
        <w:ind w:left="0" w:firstLine="709"/>
        <w:jc w:val="both"/>
        <w:rPr>
          <w:rFonts w:ascii="Times New Roman" w:hAnsi="Times New Roman" w:cs="Times New Roman"/>
        </w:rPr>
      </w:pPr>
      <w:r w:rsidRPr="008C3358">
        <w:rPr>
          <w:rFonts w:ascii="Times New Roman" w:hAnsi="Times New Roman" w:cs="Times New Roman"/>
        </w:rPr>
        <w:t>Постановление семнадцатого арбитражного апелляционного суда № 17АП-8037/2024-АК по делу от 09.10.2024 № А60-23355/2024 // URL: https://kad.arbitr.ru/Document/Pdf/f5ab66e4-ec0b-465d-ba51-6b5539f515a9/ad3904fe-2981-4018-ad38-568a61c7969e/A60-23355-2024_20241009_Reshenija_i_postanovlenija.pdf?isAddStamp=True. Дата обращения: 20.</w:t>
      </w:r>
      <w:r>
        <w:rPr>
          <w:rFonts w:ascii="Times New Roman" w:hAnsi="Times New Roman" w:cs="Times New Roman"/>
        </w:rPr>
        <w:t>02</w:t>
      </w:r>
      <w:r w:rsidRPr="008C3358">
        <w:rPr>
          <w:rFonts w:ascii="Times New Roman" w:hAnsi="Times New Roman" w:cs="Times New Roman"/>
        </w:rPr>
        <w:t>.202</w:t>
      </w:r>
      <w:r>
        <w:rPr>
          <w:rFonts w:ascii="Times New Roman" w:hAnsi="Times New Roman" w:cs="Times New Roman"/>
        </w:rPr>
        <w:t>5</w:t>
      </w:r>
      <w:r w:rsidRPr="008C3358">
        <w:rPr>
          <w:rFonts w:ascii="Times New Roman" w:hAnsi="Times New Roman" w:cs="Times New Roman"/>
        </w:rPr>
        <w:t>.</w:t>
      </w:r>
    </w:p>
    <w:p w:rsidR="008C3358" w:rsidRPr="008C3358" w:rsidRDefault="008C3358" w:rsidP="008C3358">
      <w:pPr>
        <w:pStyle w:val="a7"/>
        <w:numPr>
          <w:ilvl w:val="0"/>
          <w:numId w:val="1"/>
        </w:numPr>
        <w:spacing w:line="360" w:lineRule="auto"/>
        <w:ind w:left="0" w:firstLine="709"/>
        <w:jc w:val="both"/>
        <w:rPr>
          <w:rFonts w:ascii="Times New Roman" w:hAnsi="Times New Roman" w:cs="Times New Roman"/>
          <w:sz w:val="28"/>
          <w:szCs w:val="28"/>
        </w:rPr>
      </w:pPr>
      <w:r w:rsidRPr="008C3358">
        <w:rPr>
          <w:rFonts w:ascii="Times New Roman" w:hAnsi="Times New Roman" w:cs="Times New Roman"/>
        </w:rPr>
        <w:t xml:space="preserve">  Постановление арбитражного суда Дальневосточного округа от 10.10.2024 № Ф03-4578/2024 // URL: https://kad.arbitr.ru/Document/Pdf/6178e5e4-086d-46e0-96ec-5a8d83755c5b/8bfa0538-83bb-491c-9a17-78919f679f18/A51-21602-2023_20241010_Postanovlenie_kassacionnoj_instancii.pdf?isAddStamp=True. Дата обращения: 20.</w:t>
      </w:r>
      <w:r>
        <w:rPr>
          <w:rFonts w:ascii="Times New Roman" w:hAnsi="Times New Roman" w:cs="Times New Roman"/>
        </w:rPr>
        <w:t>02</w:t>
      </w:r>
      <w:r w:rsidRPr="008C3358">
        <w:rPr>
          <w:rFonts w:ascii="Times New Roman" w:hAnsi="Times New Roman" w:cs="Times New Roman"/>
        </w:rPr>
        <w:t>.202</w:t>
      </w:r>
      <w:r>
        <w:rPr>
          <w:rFonts w:ascii="Times New Roman" w:hAnsi="Times New Roman" w:cs="Times New Roman"/>
        </w:rPr>
        <w:t>5</w:t>
      </w:r>
      <w:r w:rsidRPr="008C3358">
        <w:rPr>
          <w:rFonts w:ascii="Times New Roman" w:hAnsi="Times New Roman" w:cs="Times New Roman"/>
        </w:rPr>
        <w:t>.</w:t>
      </w:r>
      <w:r>
        <w:rPr>
          <w:rFonts w:ascii="Times New Roman" w:hAnsi="Times New Roman" w:cs="Times New Roman"/>
        </w:rPr>
        <w:t xml:space="preserve"> </w:t>
      </w:r>
    </w:p>
    <w:sectPr w:rsidR="008C3358" w:rsidRPr="008C335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FE3" w:rsidRDefault="00746FE3" w:rsidP="008C3358">
      <w:r>
        <w:separator/>
      </w:r>
    </w:p>
  </w:endnote>
  <w:endnote w:type="continuationSeparator" w:id="0">
    <w:p w:rsidR="00746FE3" w:rsidRDefault="00746FE3" w:rsidP="008C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824094533"/>
      <w:docPartObj>
        <w:docPartGallery w:val="Page Numbers (Bottom of Page)"/>
        <w:docPartUnique/>
      </w:docPartObj>
    </w:sdtPr>
    <w:sdtContent>
      <w:p w:rsidR="008C3358" w:rsidRDefault="008C3358" w:rsidP="0089545C">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8C3358" w:rsidRDefault="008C3358" w:rsidP="008C335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Fonts w:ascii="Times New Roman" w:hAnsi="Times New Roman" w:cs="Times New Roman"/>
      </w:rPr>
      <w:id w:val="988368407"/>
      <w:docPartObj>
        <w:docPartGallery w:val="Page Numbers (Bottom of Page)"/>
        <w:docPartUnique/>
      </w:docPartObj>
    </w:sdtPr>
    <w:sdtContent>
      <w:p w:rsidR="008C3358" w:rsidRPr="008C3358" w:rsidRDefault="008C3358" w:rsidP="0089545C">
        <w:pPr>
          <w:pStyle w:val="aa"/>
          <w:framePr w:wrap="none" w:vAnchor="text" w:hAnchor="margin" w:xAlign="right" w:y="1"/>
          <w:rPr>
            <w:rStyle w:val="ac"/>
            <w:rFonts w:ascii="Times New Roman" w:hAnsi="Times New Roman" w:cs="Times New Roman"/>
          </w:rPr>
        </w:pPr>
        <w:r w:rsidRPr="008C3358">
          <w:rPr>
            <w:rStyle w:val="ac"/>
            <w:rFonts w:ascii="Times New Roman" w:hAnsi="Times New Roman" w:cs="Times New Roman"/>
          </w:rPr>
          <w:fldChar w:fldCharType="begin"/>
        </w:r>
        <w:r w:rsidRPr="008C3358">
          <w:rPr>
            <w:rStyle w:val="ac"/>
            <w:rFonts w:ascii="Times New Roman" w:hAnsi="Times New Roman" w:cs="Times New Roman"/>
          </w:rPr>
          <w:instrText xml:space="preserve"> PAGE </w:instrText>
        </w:r>
        <w:r w:rsidRPr="008C3358">
          <w:rPr>
            <w:rStyle w:val="ac"/>
            <w:rFonts w:ascii="Times New Roman" w:hAnsi="Times New Roman" w:cs="Times New Roman"/>
          </w:rPr>
          <w:fldChar w:fldCharType="separate"/>
        </w:r>
        <w:r w:rsidRPr="008C3358">
          <w:rPr>
            <w:rStyle w:val="ac"/>
            <w:rFonts w:ascii="Times New Roman" w:hAnsi="Times New Roman" w:cs="Times New Roman"/>
            <w:noProof/>
          </w:rPr>
          <w:t>8</w:t>
        </w:r>
        <w:r w:rsidRPr="008C3358">
          <w:rPr>
            <w:rStyle w:val="ac"/>
            <w:rFonts w:ascii="Times New Roman" w:hAnsi="Times New Roman" w:cs="Times New Roman"/>
          </w:rPr>
          <w:fldChar w:fldCharType="end"/>
        </w:r>
      </w:p>
    </w:sdtContent>
  </w:sdt>
  <w:p w:rsidR="008C3358" w:rsidRPr="008C3358" w:rsidRDefault="008C3358" w:rsidP="008C3358">
    <w:pPr>
      <w:pStyle w:val="aa"/>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FE3" w:rsidRDefault="00746FE3" w:rsidP="008C3358">
      <w:r>
        <w:separator/>
      </w:r>
    </w:p>
  </w:footnote>
  <w:footnote w:type="continuationSeparator" w:id="0">
    <w:p w:rsidR="00746FE3" w:rsidRDefault="00746FE3" w:rsidP="008C3358">
      <w:r>
        <w:continuationSeparator/>
      </w:r>
    </w:p>
  </w:footnote>
  <w:footnote w:id="1">
    <w:p w:rsidR="008C3358" w:rsidRPr="00253D53" w:rsidRDefault="008C3358" w:rsidP="008C3358">
      <w:pPr>
        <w:pStyle w:val="a4"/>
        <w:jc w:val="both"/>
        <w:rPr>
          <w:rFonts w:ascii="Times New Roman" w:hAnsi="Times New Roman" w:cs="Times New Roman"/>
        </w:rPr>
      </w:pPr>
      <w:r w:rsidRPr="00253D53">
        <w:rPr>
          <w:rStyle w:val="a6"/>
          <w:rFonts w:ascii="Times New Roman" w:hAnsi="Times New Roman" w:cs="Times New Roman"/>
        </w:rPr>
        <w:footnoteRef/>
      </w:r>
      <w:r w:rsidRPr="00253D53">
        <w:rPr>
          <w:rFonts w:ascii="Times New Roman" w:hAnsi="Times New Roman" w:cs="Times New Roman"/>
          <w:lang w:val="en-US"/>
        </w:rPr>
        <w:t xml:space="preserve"> CCPIT // URL: </w:t>
      </w:r>
      <w:hyperlink r:id="rId1" w:history="1">
        <w:r w:rsidRPr="00253D53">
          <w:rPr>
            <w:rStyle w:val="a3"/>
            <w:rFonts w:ascii="Times New Roman" w:hAnsi="Times New Roman" w:cs="Times New Roman"/>
            <w:lang w:val="en-US"/>
          </w:rPr>
          <w:t>https://en.ccpit.org</w:t>
        </w:r>
      </w:hyperlink>
      <w:r w:rsidRPr="00253D53">
        <w:rPr>
          <w:rFonts w:ascii="Times New Roman" w:hAnsi="Times New Roman" w:cs="Times New Roman"/>
          <w:lang w:val="en-US"/>
        </w:rPr>
        <w:t xml:space="preserve">. </w:t>
      </w:r>
      <w:r w:rsidRPr="00253D53">
        <w:rPr>
          <w:rFonts w:ascii="Times New Roman" w:hAnsi="Times New Roman" w:cs="Times New Roman"/>
        </w:rPr>
        <w:t xml:space="preserve">Дата обращения: </w:t>
      </w:r>
      <w:r>
        <w:rPr>
          <w:rFonts w:ascii="Times New Roman" w:hAnsi="Times New Roman" w:cs="Times New Roman"/>
        </w:rPr>
        <w:t>20</w:t>
      </w:r>
      <w:r w:rsidRPr="00253D53">
        <w:rPr>
          <w:rFonts w:ascii="Times New Roman" w:hAnsi="Times New Roman" w:cs="Times New Roman"/>
        </w:rPr>
        <w:t>.</w:t>
      </w:r>
      <w:r>
        <w:rPr>
          <w:rFonts w:ascii="Times New Roman" w:hAnsi="Times New Roman" w:cs="Times New Roman"/>
        </w:rPr>
        <w:t>02</w:t>
      </w:r>
      <w:r w:rsidRPr="00253D53">
        <w:rPr>
          <w:rFonts w:ascii="Times New Roman" w:hAnsi="Times New Roman" w:cs="Times New Roman"/>
        </w:rPr>
        <w:t>.202</w:t>
      </w:r>
      <w:r>
        <w:rPr>
          <w:rFonts w:ascii="Times New Roman" w:hAnsi="Times New Roman" w:cs="Times New Roman"/>
        </w:rPr>
        <w:t>5</w:t>
      </w:r>
      <w:r w:rsidRPr="00253D53">
        <w:rPr>
          <w:rFonts w:ascii="Times New Roman" w:hAnsi="Times New Roman" w:cs="Times New Roman"/>
        </w:rPr>
        <w:t>.</w:t>
      </w:r>
    </w:p>
  </w:footnote>
  <w:footnote w:id="2">
    <w:p w:rsidR="008C3358" w:rsidRPr="00253D53" w:rsidRDefault="008C3358" w:rsidP="008C3358">
      <w:pPr>
        <w:pStyle w:val="a4"/>
        <w:jc w:val="both"/>
        <w:rPr>
          <w:rFonts w:ascii="Times New Roman" w:hAnsi="Times New Roman" w:cs="Times New Roman"/>
        </w:rPr>
      </w:pPr>
      <w:r w:rsidRPr="00253D53">
        <w:rPr>
          <w:rStyle w:val="a6"/>
          <w:rFonts w:ascii="Times New Roman" w:hAnsi="Times New Roman" w:cs="Times New Roman"/>
        </w:rPr>
        <w:footnoteRef/>
      </w:r>
      <w:r w:rsidRPr="00253D53">
        <w:rPr>
          <w:rFonts w:ascii="Times New Roman" w:hAnsi="Times New Roman" w:cs="Times New Roman"/>
        </w:rPr>
        <w:t xml:space="preserve"> Письмо Минфина России от 01.11.2024 № 27-01-21/106988 // Официальный сайт ФТС России </w:t>
      </w:r>
      <w:r w:rsidRPr="00253D53">
        <w:rPr>
          <w:rFonts w:ascii="Times New Roman" w:hAnsi="Times New Roman" w:cs="Times New Roman"/>
          <w:lang w:val="en-US"/>
        </w:rPr>
        <w:t>http</w:t>
      </w:r>
      <w:r w:rsidRPr="00253D53">
        <w:rPr>
          <w:rFonts w:ascii="Times New Roman" w:hAnsi="Times New Roman" w:cs="Times New Roman"/>
        </w:rPr>
        <w:t>://</w:t>
      </w:r>
      <w:r w:rsidRPr="00253D53">
        <w:rPr>
          <w:rFonts w:ascii="Times New Roman" w:hAnsi="Times New Roman" w:cs="Times New Roman"/>
          <w:lang w:val="en-US"/>
        </w:rPr>
        <w:t>www</w:t>
      </w:r>
      <w:r w:rsidRPr="00253D53">
        <w:rPr>
          <w:rFonts w:ascii="Times New Roman" w:hAnsi="Times New Roman" w:cs="Times New Roman"/>
        </w:rPr>
        <w:t>.</w:t>
      </w:r>
      <w:r w:rsidRPr="00253D53">
        <w:rPr>
          <w:rFonts w:ascii="Times New Roman" w:hAnsi="Times New Roman" w:cs="Times New Roman"/>
          <w:lang w:val="en-US"/>
        </w:rPr>
        <w:t>customs</w:t>
      </w:r>
      <w:r w:rsidRPr="00253D53">
        <w:rPr>
          <w:rFonts w:ascii="Times New Roman" w:hAnsi="Times New Roman" w:cs="Times New Roman"/>
        </w:rPr>
        <w:t>.</w:t>
      </w:r>
      <w:proofErr w:type="spellStart"/>
      <w:r w:rsidRPr="00253D53">
        <w:rPr>
          <w:rFonts w:ascii="Times New Roman" w:hAnsi="Times New Roman" w:cs="Times New Roman"/>
          <w:lang w:val="en-US"/>
        </w:rPr>
        <w:t>ru</w:t>
      </w:r>
      <w:proofErr w:type="spellEnd"/>
      <w:r w:rsidRPr="00253D53">
        <w:rPr>
          <w:rFonts w:ascii="Times New Roman" w:hAnsi="Times New Roman" w:cs="Times New Roman"/>
        </w:rPr>
        <w:t xml:space="preserve">. Дата обращения: </w:t>
      </w:r>
      <w:r>
        <w:rPr>
          <w:rFonts w:ascii="Times New Roman" w:hAnsi="Times New Roman" w:cs="Times New Roman"/>
        </w:rPr>
        <w:t>20</w:t>
      </w:r>
      <w:r w:rsidRPr="00253D53">
        <w:rPr>
          <w:rFonts w:ascii="Times New Roman" w:hAnsi="Times New Roman" w:cs="Times New Roman"/>
        </w:rPr>
        <w:t>.</w:t>
      </w:r>
      <w:r>
        <w:rPr>
          <w:rFonts w:ascii="Times New Roman" w:hAnsi="Times New Roman" w:cs="Times New Roman"/>
        </w:rPr>
        <w:t>02</w:t>
      </w:r>
      <w:r w:rsidRPr="00253D53">
        <w:rPr>
          <w:rFonts w:ascii="Times New Roman" w:hAnsi="Times New Roman" w:cs="Times New Roman"/>
        </w:rPr>
        <w:t>.202</w:t>
      </w:r>
      <w:r>
        <w:rPr>
          <w:rFonts w:ascii="Times New Roman" w:hAnsi="Times New Roman" w:cs="Times New Roman"/>
        </w:rPr>
        <w:t>5</w:t>
      </w:r>
      <w:r w:rsidRPr="00253D53">
        <w:rPr>
          <w:rFonts w:ascii="Times New Roman" w:hAnsi="Times New Roman" w:cs="Times New Roman"/>
        </w:rPr>
        <w:t>.</w:t>
      </w:r>
    </w:p>
  </w:footnote>
  <w:footnote w:id="3">
    <w:p w:rsidR="008C3358" w:rsidRPr="00253D53" w:rsidRDefault="008C3358" w:rsidP="008C3358">
      <w:pPr>
        <w:pStyle w:val="a4"/>
        <w:jc w:val="both"/>
        <w:rPr>
          <w:rFonts w:ascii="Times New Roman" w:hAnsi="Times New Roman" w:cs="Times New Roman"/>
        </w:rPr>
      </w:pPr>
      <w:r w:rsidRPr="00253D53">
        <w:rPr>
          <w:rStyle w:val="a6"/>
          <w:rFonts w:ascii="Times New Roman" w:hAnsi="Times New Roman" w:cs="Times New Roman"/>
        </w:rPr>
        <w:footnoteRef/>
      </w:r>
      <w:r w:rsidRPr="00253D53">
        <w:rPr>
          <w:rFonts w:ascii="Times New Roman" w:hAnsi="Times New Roman" w:cs="Times New Roman"/>
        </w:rPr>
        <w:t xml:space="preserve"> Постановление семнадцатого арбитражного апелляционного суда № 17АП-8037/2024-АК по делу от 09.10.2024 № А60-23355/2024 // URL: https://kad.arbitr.ru/Document/Pdf/f5ab66e4-ec0b-465d-ba51-6b5539f515a9/ad3904fe-2981-4018-ad38-568a61c7969e/A60-23355-2024_20241009_Reshenija_i_postanovlenija.pdf?isAddStamp=True. Дата обращения: </w:t>
      </w:r>
      <w:r>
        <w:rPr>
          <w:rFonts w:ascii="Times New Roman" w:hAnsi="Times New Roman" w:cs="Times New Roman"/>
        </w:rPr>
        <w:t>20</w:t>
      </w:r>
      <w:r w:rsidRPr="00253D53">
        <w:rPr>
          <w:rFonts w:ascii="Times New Roman" w:hAnsi="Times New Roman" w:cs="Times New Roman"/>
        </w:rPr>
        <w:t>.</w:t>
      </w:r>
      <w:r>
        <w:rPr>
          <w:rFonts w:ascii="Times New Roman" w:hAnsi="Times New Roman" w:cs="Times New Roman"/>
        </w:rPr>
        <w:t>02</w:t>
      </w:r>
      <w:r w:rsidRPr="00253D53">
        <w:rPr>
          <w:rFonts w:ascii="Times New Roman" w:hAnsi="Times New Roman" w:cs="Times New Roman"/>
        </w:rPr>
        <w:t>.202</w:t>
      </w:r>
      <w:r>
        <w:rPr>
          <w:rFonts w:ascii="Times New Roman" w:hAnsi="Times New Roman" w:cs="Times New Roman"/>
        </w:rPr>
        <w:t>5</w:t>
      </w:r>
      <w:r w:rsidRPr="00253D53">
        <w:rPr>
          <w:rFonts w:ascii="Times New Roman" w:hAnsi="Times New Roman" w:cs="Times New Roman"/>
        </w:rPr>
        <w:t>.</w:t>
      </w:r>
    </w:p>
  </w:footnote>
  <w:footnote w:id="4">
    <w:p w:rsidR="008C3358" w:rsidRPr="00253D53" w:rsidRDefault="008C3358" w:rsidP="008C3358">
      <w:pPr>
        <w:pStyle w:val="a4"/>
        <w:jc w:val="both"/>
        <w:rPr>
          <w:rFonts w:ascii="Times New Roman" w:hAnsi="Times New Roman" w:cs="Times New Roman"/>
        </w:rPr>
      </w:pPr>
      <w:r w:rsidRPr="00253D53">
        <w:rPr>
          <w:rStyle w:val="a6"/>
          <w:rFonts w:ascii="Times New Roman" w:hAnsi="Times New Roman" w:cs="Times New Roman"/>
        </w:rPr>
        <w:footnoteRef/>
      </w:r>
      <w:r w:rsidRPr="00253D53">
        <w:rPr>
          <w:rFonts w:ascii="Times New Roman" w:hAnsi="Times New Roman" w:cs="Times New Roman"/>
        </w:rPr>
        <w:t xml:space="preserve"> Постановление арбитражного суда Дальневосточного округа от 10.10.2024 № Ф03-4578/2024 // URL: https://kad.arbitr.ru/Document/Pdf/6178e5e4-086d-46e0-96ec-5a8d83755c5b/8bfa0538-83bb-491c-9a17-78919f679f18/A51-21602-2023_20241010_Postanovlenie_kassacionnoj_instancii.pdf?isAddStamp=True. Дата обращения: </w:t>
      </w:r>
      <w:r>
        <w:rPr>
          <w:rFonts w:ascii="Times New Roman" w:hAnsi="Times New Roman" w:cs="Times New Roman"/>
        </w:rPr>
        <w:t>20</w:t>
      </w:r>
      <w:r w:rsidRPr="00253D53">
        <w:rPr>
          <w:rFonts w:ascii="Times New Roman" w:hAnsi="Times New Roman" w:cs="Times New Roman"/>
        </w:rPr>
        <w:t>.</w:t>
      </w:r>
      <w:r>
        <w:rPr>
          <w:rFonts w:ascii="Times New Roman" w:hAnsi="Times New Roman" w:cs="Times New Roman"/>
        </w:rPr>
        <w:t>02</w:t>
      </w:r>
      <w:r w:rsidRPr="00253D53">
        <w:rPr>
          <w:rFonts w:ascii="Times New Roman" w:hAnsi="Times New Roman" w:cs="Times New Roman"/>
        </w:rPr>
        <w:t>.202</w:t>
      </w:r>
      <w:r>
        <w:rPr>
          <w:rFonts w:ascii="Times New Roman" w:hAnsi="Times New Roman" w:cs="Times New Roman"/>
        </w:rPr>
        <w:t>5</w:t>
      </w:r>
      <w:r w:rsidRPr="00253D5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C2B9C"/>
    <w:multiLevelType w:val="hybridMultilevel"/>
    <w:tmpl w:val="EC32DF2C"/>
    <w:lvl w:ilvl="0" w:tplc="E2FA0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9677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58"/>
    <w:rsid w:val="00746FE3"/>
    <w:rsid w:val="008C3358"/>
    <w:rsid w:val="00C22581"/>
    <w:rsid w:val="00C710CA"/>
    <w:rsid w:val="00CE19E4"/>
    <w:rsid w:val="00D4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27EBF35"/>
  <w15:chartTrackingRefBased/>
  <w15:docId w15:val="{E87C7815-F577-ED40-BDF5-ABB9867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35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3358"/>
    <w:rPr>
      <w:color w:val="0563C1" w:themeColor="hyperlink"/>
      <w:u w:val="single"/>
    </w:rPr>
  </w:style>
  <w:style w:type="paragraph" w:styleId="a4">
    <w:name w:val="footnote text"/>
    <w:basedOn w:val="a"/>
    <w:link w:val="a5"/>
    <w:uiPriority w:val="99"/>
    <w:unhideWhenUsed/>
    <w:rsid w:val="008C3358"/>
    <w:rPr>
      <w:sz w:val="20"/>
      <w:szCs w:val="20"/>
    </w:rPr>
  </w:style>
  <w:style w:type="character" w:customStyle="1" w:styleId="a5">
    <w:name w:val="Текст сноски Знак"/>
    <w:basedOn w:val="a0"/>
    <w:link w:val="a4"/>
    <w:uiPriority w:val="99"/>
    <w:rsid w:val="008C3358"/>
    <w:rPr>
      <w:kern w:val="0"/>
      <w:sz w:val="20"/>
      <w:szCs w:val="20"/>
      <w14:ligatures w14:val="none"/>
    </w:rPr>
  </w:style>
  <w:style w:type="character" w:styleId="a6">
    <w:name w:val="footnote reference"/>
    <w:basedOn w:val="a0"/>
    <w:uiPriority w:val="99"/>
    <w:unhideWhenUsed/>
    <w:rsid w:val="008C3358"/>
    <w:rPr>
      <w:vertAlign w:val="superscript"/>
    </w:rPr>
  </w:style>
  <w:style w:type="paragraph" w:styleId="a7">
    <w:name w:val="List Paragraph"/>
    <w:basedOn w:val="a"/>
    <w:uiPriority w:val="34"/>
    <w:qFormat/>
    <w:rsid w:val="008C3358"/>
    <w:pPr>
      <w:ind w:left="720"/>
      <w:contextualSpacing/>
    </w:pPr>
  </w:style>
  <w:style w:type="paragraph" w:styleId="a8">
    <w:name w:val="header"/>
    <w:basedOn w:val="a"/>
    <w:link w:val="a9"/>
    <w:uiPriority w:val="99"/>
    <w:unhideWhenUsed/>
    <w:rsid w:val="008C3358"/>
    <w:pPr>
      <w:tabs>
        <w:tab w:val="center" w:pos="4677"/>
        <w:tab w:val="right" w:pos="9355"/>
      </w:tabs>
    </w:pPr>
  </w:style>
  <w:style w:type="character" w:customStyle="1" w:styleId="a9">
    <w:name w:val="Верхний колонтитул Знак"/>
    <w:basedOn w:val="a0"/>
    <w:link w:val="a8"/>
    <w:uiPriority w:val="99"/>
    <w:rsid w:val="008C3358"/>
    <w:rPr>
      <w:kern w:val="0"/>
      <w14:ligatures w14:val="none"/>
    </w:rPr>
  </w:style>
  <w:style w:type="paragraph" w:styleId="aa">
    <w:name w:val="footer"/>
    <w:basedOn w:val="a"/>
    <w:link w:val="ab"/>
    <w:uiPriority w:val="99"/>
    <w:unhideWhenUsed/>
    <w:rsid w:val="008C3358"/>
    <w:pPr>
      <w:tabs>
        <w:tab w:val="center" w:pos="4677"/>
        <w:tab w:val="right" w:pos="9355"/>
      </w:tabs>
    </w:pPr>
  </w:style>
  <w:style w:type="character" w:customStyle="1" w:styleId="ab">
    <w:name w:val="Нижний колонтитул Знак"/>
    <w:basedOn w:val="a0"/>
    <w:link w:val="aa"/>
    <w:uiPriority w:val="99"/>
    <w:rsid w:val="008C3358"/>
    <w:rPr>
      <w:kern w:val="0"/>
      <w14:ligatures w14:val="none"/>
    </w:rPr>
  </w:style>
  <w:style w:type="character" w:styleId="ac">
    <w:name w:val="page number"/>
    <w:basedOn w:val="a0"/>
    <w:uiPriority w:val="99"/>
    <w:semiHidden/>
    <w:unhideWhenUsed/>
    <w:rsid w:val="008C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ccp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ccpi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1</cp:revision>
  <dcterms:created xsi:type="dcterms:W3CDTF">2025-02-22T11:26:00Z</dcterms:created>
  <dcterms:modified xsi:type="dcterms:W3CDTF">2025-02-22T11:36:00Z</dcterms:modified>
</cp:coreProperties>
</file>