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4140" w14:textId="77777777" w:rsidR="009A5178" w:rsidRDefault="00BE5E5C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Лотыров Умар Исропилович</w:t>
      </w:r>
    </w:p>
    <w:p w14:paraId="17AAD90B" w14:textId="77777777" w:rsidR="009A5178" w:rsidRDefault="00BE5E5C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Ингушский государственный университет, Республика Ингушетия, Россия  </w:t>
      </w:r>
    </w:p>
    <w:p w14:paraId="10553598" w14:textId="77777777" w:rsidR="009A5178" w:rsidRDefault="00BE5E5C">
      <w:pPr>
        <w:spacing w:after="0" w:line="265" w:lineRule="auto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984FF"/>
          <w:sz w:val="24"/>
          <w:u w:val="single" w:color="0984FF"/>
        </w:rPr>
        <w:t>lat</w:t>
      </w:r>
      <w:r>
        <w:rPr>
          <w:rFonts w:ascii="Times New Roman" w:eastAsia="Times New Roman" w:hAnsi="Times New Roman" w:cs="Times New Roman"/>
          <w:color w:val="0984FF"/>
          <w:sz w:val="24"/>
        </w:rPr>
        <w:t>y</w:t>
      </w:r>
      <w:r>
        <w:rPr>
          <w:rFonts w:ascii="Times New Roman" w:eastAsia="Times New Roman" w:hAnsi="Times New Roman" w:cs="Times New Roman"/>
          <w:color w:val="0984FF"/>
          <w:sz w:val="24"/>
          <w:u w:val="single" w:color="0984FF"/>
        </w:rPr>
        <w:t>rov_umar</w:t>
      </w:r>
      <w:r>
        <w:rPr>
          <w:rFonts w:ascii="Times New Roman" w:eastAsia="Times New Roman" w:hAnsi="Times New Roman" w:cs="Times New Roman"/>
          <w:color w:val="0984FF"/>
          <w:sz w:val="24"/>
        </w:rPr>
        <w:t>@</w:t>
      </w:r>
      <w:r>
        <w:rPr>
          <w:rFonts w:ascii="Times New Roman" w:eastAsia="Times New Roman" w:hAnsi="Times New Roman" w:cs="Times New Roman"/>
          <w:color w:val="0984FF"/>
          <w:sz w:val="24"/>
          <w:u w:val="single" w:color="0984FF"/>
        </w:rPr>
        <w:t>mail.ru</w:t>
      </w:r>
    </w:p>
    <w:p w14:paraId="2FF5D459" w14:textId="77777777" w:rsidR="009A5178" w:rsidRDefault="00BE5E5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E022CB" w14:textId="0287A2A7" w:rsidR="009A5178" w:rsidRPr="00185BE8" w:rsidRDefault="00BE5E5C">
      <w:pPr>
        <w:spacing w:after="0"/>
        <w:ind w:left="10" w:right="45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i/>
          <w:sz w:val="24"/>
        </w:rPr>
        <w:t>Цороев</w:t>
      </w:r>
      <w:r>
        <w:rPr>
          <w:rFonts w:ascii="Times New Roman" w:eastAsia="Times New Roman" w:hAnsi="Times New Roman" w:cs="Times New Roman"/>
          <w:i/>
          <w:sz w:val="24"/>
        </w:rPr>
        <w:t xml:space="preserve">а </w:t>
      </w:r>
      <w:r w:rsidR="00185BE8">
        <w:rPr>
          <w:rFonts w:ascii="Times New Roman" w:eastAsia="Times New Roman" w:hAnsi="Times New Roman" w:cs="Times New Roman"/>
          <w:i/>
          <w:sz w:val="24"/>
          <w:lang w:val="ru-RU"/>
        </w:rPr>
        <w:t>Марем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85BE8">
        <w:rPr>
          <w:rFonts w:ascii="Times New Roman" w:eastAsia="Times New Roman" w:hAnsi="Times New Roman" w:cs="Times New Roman"/>
          <w:i/>
          <w:sz w:val="24"/>
          <w:lang w:val="ru-RU"/>
        </w:rPr>
        <w:t>Иссаевна</w:t>
      </w:r>
    </w:p>
    <w:p w14:paraId="096608CA" w14:textId="096E44E6" w:rsidR="009A5178" w:rsidRDefault="00BE5E5C" w:rsidP="00185BE8">
      <w:pPr>
        <w:spacing w:after="34"/>
        <w:ind w:left="10" w:right="4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</w:rPr>
        <w:t>Ингушский государственный университет, Республика Ингушетия, Россия</w:t>
      </w:r>
    </w:p>
    <w:p w14:paraId="2A7EB07C" w14:textId="77777777" w:rsidR="00BE5E5C" w:rsidRPr="00BE5E5C" w:rsidRDefault="00BE5E5C" w:rsidP="00185BE8">
      <w:pPr>
        <w:spacing w:after="34"/>
        <w:ind w:left="10" w:right="45" w:hanging="10"/>
        <w:jc w:val="right"/>
        <w:rPr>
          <w:lang w:val="ru-RU"/>
        </w:rPr>
      </w:pPr>
    </w:p>
    <w:p w14:paraId="0981EEC0" w14:textId="77777777" w:rsidR="00185BE8" w:rsidRPr="00185BE8" w:rsidRDefault="00185BE8" w:rsidP="00185BE8">
      <w:pPr>
        <w:spacing w:after="34"/>
        <w:ind w:left="10" w:right="45" w:hanging="10"/>
        <w:jc w:val="right"/>
        <w:rPr>
          <w:lang w:val="ru-RU"/>
        </w:rPr>
      </w:pPr>
    </w:p>
    <w:p w14:paraId="2A6BF16B" w14:textId="77777777" w:rsidR="009A5178" w:rsidRDefault="00BE5E5C">
      <w:pPr>
        <w:spacing w:after="200" w:line="353" w:lineRule="auto"/>
        <w:ind w:left="4166" w:hanging="3316"/>
      </w:pPr>
      <w:r>
        <w:rPr>
          <w:rFonts w:ascii="Times New Roman" w:eastAsia="Times New Roman" w:hAnsi="Times New Roman" w:cs="Times New Roman"/>
          <w:b/>
          <w:sz w:val="24"/>
        </w:rPr>
        <w:t>Будущее платежных систем: цифровые валюты центральных банков (CBDC) как новая эра финансовых технологий</w:t>
      </w:r>
    </w:p>
    <w:p w14:paraId="0C77EF73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В современном мире платежные системы переживают революционные изменения. Развитие технологий и глобализация экономики привели к появлению новых инструментов для управления деньгами, таких как мобильные платежи, электронные кошельки и блокчейн-платформы. Однако наиболее значительным шагом в этой области становится внедрение цифровых валют центральных банков (CBDC). Эти инновационные решения могут полностью изменить способ функционирования денежной системы, обеспечив более быстрые, дешевые и безопасные транза</w:t>
      </w:r>
      <w:r>
        <w:rPr>
          <w:rFonts w:ascii="Times New Roman" w:eastAsia="Times New Roman" w:hAnsi="Times New Roman" w:cs="Times New Roman"/>
          <w:sz w:val="24"/>
        </w:rPr>
        <w:t>кции.</w:t>
      </w:r>
    </w:p>
    <w:p w14:paraId="7029BCB5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Цель данной статьи — рассмотреть основные аспекты развития CBDC, их преимущества и вызовы, а также проанализировать текущее состояние и перспективы внедрения этих технологий в разных странах мира.</w:t>
      </w:r>
    </w:p>
    <w:p w14:paraId="0C3952DC" w14:textId="77777777" w:rsidR="009A5178" w:rsidRDefault="00BE5E5C">
      <w:pPr>
        <w:numPr>
          <w:ilvl w:val="0"/>
          <w:numId w:val="1"/>
        </w:numPr>
        <w:spacing w:after="309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Эволюция платежных систем: от наличных денег до цифровых валют</w:t>
      </w:r>
    </w:p>
    <w:p w14:paraId="0E2C7301" w14:textId="77777777" w:rsidR="009A5178" w:rsidRDefault="00BE5E5C">
      <w:pPr>
        <w:numPr>
          <w:ilvl w:val="1"/>
          <w:numId w:val="1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История развития платежных систем</w:t>
      </w:r>
    </w:p>
    <w:p w14:paraId="5A449FDD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История платежных систем насчитывает тысячи лет. Первые формы обмена появились еще в </w:t>
      </w:r>
      <w:r>
        <w:rPr>
          <w:rFonts w:ascii="Times New Roman" w:eastAsia="Times New Roman" w:hAnsi="Times New Roman" w:cs="Times New Roman"/>
          <w:sz w:val="24"/>
        </w:rPr>
        <w:t>древности, когда люди использовали бартер для торговли товарами и услугами. Позже появились деньги в виде металлических монет, которые постепенно эволюционировали в бумажные банкноты и чеки.</w:t>
      </w:r>
    </w:p>
    <w:p w14:paraId="15B5CB76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В XX веке произошел переход к пластиковым картам и электронным платежам, что значительно упростило процесс совершения транзакций. Однако эти системы имеют свои ограничения: высокие комиссии, длительные сроки обработки международных переводов и зависимость от посредников (например, банков или платежных сетей).</w:t>
      </w:r>
    </w:p>
    <w:p w14:paraId="7A4B301A" w14:textId="77777777" w:rsidR="009A5178" w:rsidRDefault="00BE5E5C">
      <w:pPr>
        <w:numPr>
          <w:ilvl w:val="1"/>
          <w:numId w:val="1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Почему нужны цифровые валюты?</w:t>
      </w:r>
    </w:p>
    <w:p w14:paraId="3181452A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Цифровые валюты центральных банков создаются для решения нескольких ключевых проблем современных платежных систем:</w:t>
      </w:r>
    </w:p>
    <w:p w14:paraId="47472F81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Высокие затраты на обслуживание наличных денег : Производство, хранение и доставка физических денег требуют значительных ресурсов.</w:t>
      </w:r>
    </w:p>
    <w:p w14:paraId="10F63A23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Международные барьеры : Традиционные системы международных платежей часто сопряжены с задержками, высокими комиссиями и сложными процедурами конвертации валют.</w:t>
      </w:r>
    </w:p>
    <w:p w14:paraId="51211520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Финансовая инклюзивность : Многие люди во всем мире остаются вне доступа к банковским услугам, что создает социальные и экономические проблемы.</w:t>
      </w:r>
    </w:p>
    <w:p w14:paraId="7D34403E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CBDC представляют собой решение этих проблем, предлагая универсальную, удобную и безопасную платформу для управления деньгами.</w:t>
      </w:r>
    </w:p>
    <w:p w14:paraId="58917FA3" w14:textId="77777777" w:rsidR="009A5178" w:rsidRDefault="00BE5E5C">
      <w:pPr>
        <w:numPr>
          <w:ilvl w:val="0"/>
          <w:numId w:val="1"/>
        </w:numPr>
        <w:spacing w:after="309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Как работают цифровые валюты центральных банков?</w:t>
      </w:r>
    </w:p>
    <w:p w14:paraId="60DA6675" w14:textId="77777777" w:rsidR="009A5178" w:rsidRDefault="00BE5E5C">
      <w:pPr>
        <w:numPr>
          <w:ilvl w:val="1"/>
          <w:numId w:val="1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Архитектура CBDC</w:t>
      </w:r>
    </w:p>
    <w:p w14:paraId="359972F7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CBDC можно реализовать различными способами, в зависимости от выбранной технологии и целей использования. На данный момент выделяют две основные модели:</w:t>
      </w:r>
    </w:p>
    <w:p w14:paraId="5ADC4D1D" w14:textId="77777777" w:rsidR="009A5178" w:rsidRDefault="00BE5E5C">
      <w:pPr>
        <w:numPr>
          <w:ilvl w:val="0"/>
          <w:numId w:val="2"/>
        </w:numPr>
        <w:spacing w:after="309"/>
        <w:ind w:right="45" w:hanging="260"/>
        <w:jc w:val="both"/>
      </w:pPr>
      <w:r>
        <w:rPr>
          <w:rFonts w:ascii="Times New Roman" w:eastAsia="Times New Roman" w:hAnsi="Times New Roman" w:cs="Times New Roman"/>
          <w:sz w:val="24"/>
        </w:rPr>
        <w:t>Блокчейн-базированная модель</w:t>
      </w:r>
    </w:p>
    <w:p w14:paraId="50873424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В этой модели CBDC используют технологии распределенного реестра (blockchain), аналогично криптовалютам. Это обеспечивает высокую прозрачность и безопасность транзакций. Однако блокчейн может быть менее масштабируемым для массового использования.</w:t>
      </w:r>
    </w:p>
    <w:p w14:paraId="6DE8246A" w14:textId="77777777" w:rsidR="009A5178" w:rsidRDefault="00BE5E5C">
      <w:pPr>
        <w:numPr>
          <w:ilvl w:val="0"/>
          <w:numId w:val="2"/>
        </w:numPr>
        <w:spacing w:after="309"/>
        <w:ind w:right="45" w:hanging="260"/>
        <w:jc w:val="both"/>
      </w:pPr>
      <w:r>
        <w:rPr>
          <w:rFonts w:ascii="Times New Roman" w:eastAsia="Times New Roman" w:hAnsi="Times New Roman" w:cs="Times New Roman"/>
          <w:sz w:val="24"/>
        </w:rPr>
        <w:t>Централизованная модель</w:t>
      </w:r>
    </w:p>
    <w:p w14:paraId="7DC9E074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В этой модели CBDC управляются центральным банком через специальную инфраструктуру. Такой подход позволяет обеспечить большую производительность и контроль над системой, но может быть менее прозрачным.</w:t>
      </w:r>
    </w:p>
    <w:p w14:paraId="44B4BC33" w14:textId="77777777" w:rsidR="009A5178" w:rsidRDefault="00BE5E5C">
      <w:pPr>
        <w:spacing w:after="309"/>
        <w:ind w:left="710"/>
      </w:pPr>
      <w:r>
        <w:rPr>
          <w:rFonts w:ascii="Times New Roman" w:eastAsia="Times New Roman" w:hAnsi="Times New Roman" w:cs="Times New Roman"/>
          <w:sz w:val="24"/>
        </w:rPr>
        <w:t>2.2 Типы CBDC</w:t>
      </w:r>
    </w:p>
    <w:p w14:paraId="64A4C651" w14:textId="77777777" w:rsidR="009A5178" w:rsidRDefault="00BE5E5C">
      <w:pPr>
        <w:spacing w:after="309"/>
        <w:ind w:left="710" w:right="45"/>
        <w:jc w:val="both"/>
      </w:pPr>
      <w:r>
        <w:rPr>
          <w:rFonts w:ascii="Times New Roman" w:eastAsia="Times New Roman" w:hAnsi="Times New Roman" w:cs="Times New Roman"/>
          <w:sz w:val="24"/>
        </w:rPr>
        <w:t>Как уже упоминалось, существуют два основных типа цифровых валют:</w:t>
      </w:r>
    </w:p>
    <w:p w14:paraId="205910CE" w14:textId="77777777" w:rsidR="009A5178" w:rsidRDefault="00BE5E5C">
      <w:pPr>
        <w:numPr>
          <w:ilvl w:val="0"/>
          <w:numId w:val="3"/>
        </w:numPr>
        <w:spacing w:after="309"/>
        <w:ind w:right="22" w:hanging="260"/>
      </w:pPr>
      <w:r>
        <w:rPr>
          <w:rFonts w:ascii="Times New Roman" w:eastAsia="Times New Roman" w:hAnsi="Times New Roman" w:cs="Times New Roman"/>
          <w:sz w:val="24"/>
        </w:rPr>
        <w:t>Розничные CBDC</w:t>
      </w:r>
    </w:p>
    <w:p w14:paraId="13E68096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Розничные CBDC </w:t>
      </w:r>
      <w:r>
        <w:rPr>
          <w:rFonts w:ascii="Times New Roman" w:eastAsia="Times New Roman" w:hAnsi="Times New Roman" w:cs="Times New Roman"/>
          <w:sz w:val="24"/>
        </w:rPr>
        <w:t>предназначены для повседневного использования населением. Они могут заменить наличные деньги в магазинах, ресторанах и других местах. Пример: цифровой юань (e-CNY) в Китае.</w:t>
      </w:r>
    </w:p>
    <w:p w14:paraId="0CDFB47D" w14:textId="77777777" w:rsidR="009A5178" w:rsidRDefault="00BE5E5C">
      <w:pPr>
        <w:numPr>
          <w:ilvl w:val="0"/>
          <w:numId w:val="3"/>
        </w:numPr>
        <w:spacing w:after="309"/>
        <w:ind w:right="22" w:hanging="260"/>
      </w:pPr>
      <w:r>
        <w:rPr>
          <w:rFonts w:ascii="Times New Roman" w:eastAsia="Times New Roman" w:hAnsi="Times New Roman" w:cs="Times New Roman"/>
          <w:sz w:val="24"/>
        </w:rPr>
        <w:t>Оптовые CBDC</w:t>
      </w:r>
    </w:p>
    <w:p w14:paraId="7D1BE983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Оптовые CBDC используются для межбанковских расчетов и крупных </w:t>
      </w:r>
      <w:r>
        <w:rPr>
          <w:rFonts w:ascii="Times New Roman" w:eastAsia="Times New Roman" w:hAnsi="Times New Roman" w:cs="Times New Roman"/>
          <w:sz w:val="24"/>
        </w:rPr>
        <w:t>финансовых операций. Они позволяют ускорить и удешевить транзакции между финансовыми учреждениями. Пример: проект "Унифицированный цифровой актив" в Европейском Союзе.</w:t>
      </w:r>
    </w:p>
    <w:p w14:paraId="32DA3915" w14:textId="77777777" w:rsidR="009A5178" w:rsidRDefault="00BE5E5C">
      <w:pPr>
        <w:numPr>
          <w:ilvl w:val="0"/>
          <w:numId w:val="4"/>
        </w:numPr>
        <w:spacing w:after="309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Преимущества CBDC</w:t>
      </w:r>
    </w:p>
    <w:p w14:paraId="78CCA315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Ускорение платежей</w:t>
      </w:r>
    </w:p>
    <w:p w14:paraId="5D994F45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Одним из главных преимуществ CBDC является возможность проводить транзакции практически мгновенно. Это особенно важно для международных переводов, которые сегодня часто занимают несколько дней и сопряжены с высокими комиссиями.</w:t>
      </w:r>
    </w:p>
    <w:p w14:paraId="5D82E075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Пример: Система цифрового юаня в Китае позволяет совершать транзакции без необходимости подключения к интернету, используя технологию "tap-to-pay" (прикосновение для оплаты). Это делает ее особенно удобной для офлайн-операций.</w:t>
      </w:r>
    </w:p>
    <w:p w14:paraId="00E9D2E8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Снижение затрат</w:t>
      </w:r>
    </w:p>
    <w:p w14:paraId="254CBF10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Традиционные платежные системы требуют значительных инвестиций в инфраструктуру обработки транзакций, хранение наличных денег и обеспечение безопасности. CBDC могут значительно снизить эти расходы за счет использования современных цифровых технологий.</w:t>
      </w:r>
    </w:p>
    <w:p w14:paraId="0C4A85CF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Пример: По оценкам экспертов, внедрение CBDC может сократить затраты на обслуживание наличных денег на 50-70%.</w:t>
      </w:r>
    </w:p>
    <w:p w14:paraId="21FC0FA2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Финансовая инклюзивность</w:t>
      </w:r>
    </w:p>
    <w:p w14:paraId="5DF0893D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CBDC могут предоставить доступ к финансовым услугам людям, которые не имеют банковских счетов или находятся в удаленных регионах. Это особенно актуально для развивающихся стран, где уровень финансовой инклюзивности остается низким.</w:t>
      </w:r>
    </w:p>
    <w:p w14:paraId="6FCDC103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Пример: В Нигерии запущен проект "eNaira", который направлен на улучшение доступа к финансовым услугам для населения, включая малый бизнес и фермерские хозяйства.</w:t>
      </w:r>
    </w:p>
    <w:p w14:paraId="43727C23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Прозрачность и безопасность</w:t>
      </w:r>
    </w:p>
    <w:p w14:paraId="1A1121B6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Благодаря использованию технологий блокчейна или других распределенных реестров, CBDC обеспечивают высокий уровень прозрачности транзакций, что помогает бороться с мошенничеством, отмыванием денег и финансированием терроризма.</w:t>
      </w:r>
    </w:p>
    <w:p w14:paraId="1E46F22D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Пример: В Швеции система e-krona разрабатывается с учетом строгих требований к безопасности данных и конфиденциальности пользователей.</w:t>
      </w:r>
    </w:p>
    <w:p w14:paraId="22C55E86" w14:textId="77777777" w:rsidR="009A5178" w:rsidRDefault="00BE5E5C">
      <w:pPr>
        <w:numPr>
          <w:ilvl w:val="0"/>
          <w:numId w:val="4"/>
        </w:numPr>
        <w:spacing w:after="309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Риски и вызовы</w:t>
      </w:r>
    </w:p>
    <w:p w14:paraId="08C7FAAC" w14:textId="77777777" w:rsidR="009A5178" w:rsidRDefault="00BE5E5C">
      <w:pPr>
        <w:spacing w:after="309"/>
        <w:ind w:left="710" w:right="45"/>
        <w:jc w:val="both"/>
      </w:pPr>
      <w:r>
        <w:rPr>
          <w:rFonts w:ascii="Times New Roman" w:eastAsia="Times New Roman" w:hAnsi="Times New Roman" w:cs="Times New Roman"/>
          <w:sz w:val="24"/>
        </w:rPr>
        <w:t>Несмотря на очевидные преимущества, внедрение CBDC сопряжено с рядом сложностей.</w:t>
      </w:r>
    </w:p>
    <w:p w14:paraId="7AE8509A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Технологические проблемы</w:t>
      </w:r>
    </w:p>
    <w:p w14:paraId="3D692605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успешного функционирования CBDC требуется надежная и </w:t>
      </w:r>
      <w:r>
        <w:rPr>
          <w:rFonts w:ascii="Times New Roman" w:eastAsia="Times New Roman" w:hAnsi="Times New Roman" w:cs="Times New Roman"/>
          <w:sz w:val="24"/>
        </w:rPr>
        <w:t>масштабируемая инфраструктура. Центральные банки должны обеспечить защиту данных, предотвращение кибератак и стабильную работу системы даже при высокой нагрузке.</w:t>
      </w:r>
    </w:p>
    <w:p w14:paraId="05E4743F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Пример: В 2021 году система цифрового юаня столкнулась с техническими проблемами во время пилотного тестирования в крупных городах Китая. Это показывает важность тщательного планирования и тестирования перед масштабированием.</w:t>
      </w:r>
    </w:p>
    <w:p w14:paraId="284C53FA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Конфиденциальность</w:t>
      </w:r>
    </w:p>
    <w:p w14:paraId="133E756A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Один из ключевых вопросов заключается в том, как сохранять конфиденциальность пользователей при одновременном обеспечении прозрачности транзакций для регулирующих органов. Этот баланс может быть сложно найти.</w:t>
      </w:r>
    </w:p>
    <w:p w14:paraId="5E2B23F2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Пример: В США обсуждается возможность создания цифрового доллара, но многие граждане опасаются, что это может привести к увеличению правительственного контроля над финансовыми операциями.</w:t>
      </w:r>
    </w:p>
    <w:p w14:paraId="380EDCD9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Конкуренция с частными платежными системами</w:t>
      </w:r>
    </w:p>
    <w:p w14:paraId="2D3B33D2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CBDC могут потенциально вытеснить такие гиганты рынка, как Visa, Mastercard и PayPal. Это вызывает опасения о возможной монополизации рынка платежей государственными структурами.</w:t>
      </w:r>
    </w:p>
    <w:p w14:paraId="533FC19A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Пример: В Европейском Союзе представители частного сектора выразили обеспокоенность тем, что цифровой евро может ограничить их возможности для инноваций.</w:t>
      </w:r>
    </w:p>
    <w:p w14:paraId="4FF30145" w14:textId="77777777" w:rsidR="009A5178" w:rsidRDefault="00BE5E5C">
      <w:pPr>
        <w:numPr>
          <w:ilvl w:val="0"/>
          <w:numId w:val="4"/>
        </w:numPr>
        <w:spacing w:after="309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Глобальные инициативы</w:t>
      </w:r>
    </w:p>
    <w:p w14:paraId="3884831E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Многие страны уже активно исследуют или запускают пилотные проекты CBDC. Вот несколько примеров:</w:t>
      </w:r>
    </w:p>
    <w:p w14:paraId="4EA6E193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Китай</w:t>
      </w:r>
    </w:p>
    <w:p w14:paraId="7328AFC6" w14:textId="77777777" w:rsidR="009A5178" w:rsidRDefault="00BE5E5C">
      <w:pPr>
        <w:spacing w:after="200" w:line="353" w:lineRule="auto"/>
        <w:ind w:left="-15" w:right="45" w:firstLine="700"/>
        <w:jc w:val="both"/>
      </w:pPr>
      <w:r>
        <w:rPr>
          <w:rFonts w:ascii="Times New Roman" w:eastAsia="Times New Roman" w:hAnsi="Times New Roman" w:cs="Times New Roman"/>
          <w:sz w:val="24"/>
        </w:rPr>
        <w:t>Китай является пионером в разработке цифрового юаня (e-CNY). На данный момент система успешно тестируется в нескольких регионах страны, включая Пекин, Шанхай и Сучжоу. Цель проекта — улучшить эффективность платежных систем и повысить конкурентоспособность юаня на международном уровне.</w:t>
      </w:r>
    </w:p>
    <w:p w14:paraId="7AEC23EE" w14:textId="77777777" w:rsidR="009A5178" w:rsidRDefault="00BE5E5C">
      <w:pPr>
        <w:numPr>
          <w:ilvl w:val="1"/>
          <w:numId w:val="4"/>
        </w:numPr>
        <w:spacing w:after="309"/>
        <w:ind w:right="45" w:hanging="360"/>
        <w:jc w:val="both"/>
      </w:pPr>
      <w:r>
        <w:rPr>
          <w:rFonts w:ascii="Times New Roman" w:eastAsia="Times New Roman" w:hAnsi="Times New Roman" w:cs="Times New Roman"/>
          <w:sz w:val="24"/>
        </w:rPr>
        <w:t>Швеция</w:t>
      </w:r>
    </w:p>
    <w:p w14:paraId="502B5BF8" w14:textId="77777777" w:rsidR="009A5178" w:rsidRDefault="00BE5E5C">
      <w:pPr>
        <w:spacing w:after="200" w:line="353" w:lineRule="auto"/>
        <w:ind w:left="-15" w:right="4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Шведский центральный банк (Riksbank) начал разработку электронного крона (e-krona) в ответ на снижение использования наличных денег в стране. Проект направлен на обеспечение финансовой стабильности и защиты прав потребителей.</w:t>
      </w:r>
    </w:p>
    <w:p w14:paraId="2A741256" w14:textId="77777777" w:rsidR="009A5178" w:rsidRDefault="00BE5E5C">
      <w:pPr>
        <w:pStyle w:val="1"/>
      </w:pPr>
      <w:r>
        <w:lastRenderedPageBreak/>
        <w:t xml:space="preserve">5.3 </w:t>
      </w:r>
      <w:r>
        <w:t>США</w:t>
      </w:r>
    </w:p>
    <w:p w14:paraId="41F02D88" w14:textId="77777777" w:rsidR="009A5178" w:rsidRDefault="00BE5E5C">
      <w:pPr>
        <w:spacing w:after="200" w:line="353" w:lineRule="auto"/>
        <w:ind w:left="-15" w:right="4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Федеральная резервная система США работает над анализом потенциала цифрового доллара. Хотя процесс пока находится на ранних этапах, эксперты считают, что США могут стать одним из лидеров в внедрении CBDC.</w:t>
      </w:r>
    </w:p>
    <w:p w14:paraId="360F8E67" w14:textId="77777777" w:rsidR="009A5178" w:rsidRDefault="00BE5E5C">
      <w:pPr>
        <w:spacing w:after="309"/>
        <w:ind w:left="720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5.4 Европейский Союз</w:t>
      </w:r>
    </w:p>
    <w:p w14:paraId="0DD6D0A6" w14:textId="77777777" w:rsidR="009A5178" w:rsidRDefault="00BE5E5C">
      <w:pPr>
        <w:spacing w:after="109"/>
        <w:ind w:left="720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Европейский центральный банк начал исследование возможности создания цифрового евро. </w:t>
      </w:r>
    </w:p>
    <w:p w14:paraId="050F31DF" w14:textId="77777777" w:rsidR="009A5178" w:rsidRDefault="00BE5E5C">
      <w:pPr>
        <w:spacing w:after="309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Основные цели проекта — укрепление суверенитета ЕС в сфере платежей и защита от внешних шоков.</w:t>
      </w:r>
    </w:p>
    <w:p w14:paraId="32F8E904" w14:textId="77777777" w:rsidR="009A5178" w:rsidRDefault="00BE5E5C">
      <w:pPr>
        <w:spacing w:after="309"/>
        <w:ind w:left="705" w:hanging="10"/>
      </w:pPr>
      <w:r>
        <w:rPr>
          <w:rFonts w:ascii="Times New Roman" w:eastAsia="Times New Roman" w:hAnsi="Times New Roman" w:cs="Times New Roman"/>
          <w:b/>
          <w:sz w:val="24"/>
        </w:rPr>
        <w:t>6. Перспективы будущего</w:t>
      </w:r>
    </w:p>
    <w:p w14:paraId="1210105A" w14:textId="77777777" w:rsidR="009A5178" w:rsidRDefault="00BE5E5C">
      <w:pPr>
        <w:spacing w:after="200" w:line="353" w:lineRule="auto"/>
        <w:ind w:left="-15" w:right="45" w:firstLine="7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Цифровые валюты центральных банков </w:t>
      </w:r>
      <w:r>
        <w:rPr>
          <w:rFonts w:ascii="Times New Roman" w:eastAsia="Times New Roman" w:hAnsi="Times New Roman" w:cs="Times New Roman"/>
          <w:sz w:val="24"/>
        </w:rPr>
        <w:t>имеют огромный потенциал для трансформации мировой экономики. Они могут:</w:t>
      </w:r>
    </w:p>
    <w:p w14:paraId="0D5014A1" w14:textId="77777777" w:rsidR="009A5178" w:rsidRDefault="00BE5E5C">
      <w:pPr>
        <w:spacing w:after="309"/>
        <w:ind w:left="720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Обеспечить более быстрые и дешевые международные платежи.</w:t>
      </w:r>
    </w:p>
    <w:p w14:paraId="54342659" w14:textId="77777777" w:rsidR="009A5178" w:rsidRDefault="00BE5E5C">
      <w:pPr>
        <w:spacing w:after="309"/>
        <w:ind w:left="720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Увеличить финансовую инклюзивность в развивающихся странах.</w:t>
      </w:r>
    </w:p>
    <w:p w14:paraId="6FB01792" w14:textId="77777777" w:rsidR="009A5178" w:rsidRDefault="00BE5E5C">
      <w:pPr>
        <w:spacing w:after="309"/>
        <w:ind w:left="720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Снизить зависимость от частных платежных систем.</w:t>
      </w:r>
    </w:p>
    <w:p w14:paraId="518523D0" w14:textId="77777777" w:rsidR="009A5178" w:rsidRDefault="00BE5E5C">
      <w:pPr>
        <w:spacing w:after="309"/>
        <w:ind w:left="720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Усилить роль государств в управлении денежной политикой.</w:t>
      </w:r>
    </w:p>
    <w:p w14:paraId="7BBBD26D" w14:textId="77777777" w:rsidR="009A5178" w:rsidRDefault="00BE5E5C">
      <w:pPr>
        <w:spacing w:after="200" w:line="353" w:lineRule="auto"/>
        <w:ind w:left="-15" w:right="45" w:firstLine="7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Однако для достижения этих целей необходимо решить множество технических, правовых и социальных проблем. Международное сотрудничество и диалог между государствами, частным сектором и обществом будут </w:t>
      </w:r>
      <w:r>
        <w:rPr>
          <w:rFonts w:ascii="Times New Roman" w:eastAsia="Times New Roman" w:hAnsi="Times New Roman" w:cs="Times New Roman"/>
          <w:sz w:val="24"/>
        </w:rPr>
        <w:t>ключевыми факторами успеха.</w:t>
      </w:r>
    </w:p>
    <w:p w14:paraId="4F0A2099" w14:textId="77777777" w:rsidR="009A5178" w:rsidRDefault="00BE5E5C">
      <w:pPr>
        <w:spacing w:after="200" w:line="353" w:lineRule="auto"/>
        <w:ind w:left="-15" w:right="4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Цифровые валюты центральных банков представляют собой мощный инструмент для трансформации платежных систем. Они предлагают уникальные возможности для повышения эффективности, снижения затрат и расширения доступа к финансовым услугам. Однако для их успешного внедрения необходимо решить множество сложных задач, связанных с технологиями, конфиденциальностью и регулированием.</w:t>
      </w:r>
    </w:p>
    <w:p w14:paraId="52917D4D" w14:textId="77777777" w:rsidR="009A5178" w:rsidRDefault="00BE5E5C">
      <w:pPr>
        <w:spacing w:after="0" w:line="353" w:lineRule="auto"/>
        <w:ind w:left="-15" w:right="45" w:firstLine="710"/>
        <w:jc w:val="both"/>
      </w:pPr>
      <w:r>
        <w:rPr>
          <w:rFonts w:ascii="Times New Roman" w:eastAsia="Times New Roman" w:hAnsi="Times New Roman" w:cs="Times New Roman"/>
          <w:sz w:val="24"/>
        </w:rPr>
        <w:t>Будущее платежных систем будет зависеть от того, как государства и международные организации смогут совместно работать над созданием безопасных, удобных и справедливых цифровых решений. CBDC могут стать следующим большим шагом в эволюции денег, открывая новые горизонты для экономического развития и социального прогресса.</w:t>
      </w:r>
    </w:p>
    <w:sectPr w:rsidR="009A5178">
      <w:pgSz w:w="11906" w:h="16838"/>
      <w:pgMar w:top="800" w:right="400" w:bottom="963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A4D"/>
    <w:multiLevelType w:val="multilevel"/>
    <w:tmpl w:val="FFFFFFFF"/>
    <w:lvl w:ilvl="0">
      <w:start w:val="3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63434"/>
    <w:multiLevelType w:val="hybridMultilevel"/>
    <w:tmpl w:val="FFFFFFFF"/>
    <w:lvl w:ilvl="0" w:tplc="B83A17CE">
      <w:start w:val="1"/>
      <w:numFmt w:val="lowerLetter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0B6A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BCC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4E1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E56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614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E8BC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E308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232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AB2142"/>
    <w:multiLevelType w:val="multilevel"/>
    <w:tmpl w:val="FFFFFFFF"/>
    <w:lvl w:ilvl="0">
      <w:start w:val="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645336"/>
    <w:multiLevelType w:val="hybridMultilevel"/>
    <w:tmpl w:val="FFFFFFFF"/>
    <w:lvl w:ilvl="0" w:tplc="0EF05326">
      <w:start w:val="1"/>
      <w:numFmt w:val="lowerLetter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45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E9A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603B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C455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48A6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C4AB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25E1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AA7C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504466">
    <w:abstractNumId w:val="2"/>
  </w:num>
  <w:num w:numId="2" w16cid:durableId="1169565036">
    <w:abstractNumId w:val="1"/>
  </w:num>
  <w:num w:numId="3" w16cid:durableId="395586801">
    <w:abstractNumId w:val="3"/>
  </w:num>
  <w:num w:numId="4" w16cid:durableId="40476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78"/>
    <w:rsid w:val="00185BE8"/>
    <w:rsid w:val="008F1926"/>
    <w:rsid w:val="009A5178"/>
    <w:rsid w:val="00B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9BD99D"/>
  <w15:docId w15:val="{234CBF3E-3459-4448-B4C4-6D98340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9" w:line="259" w:lineRule="auto"/>
      <w:ind w:left="7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2</dc:title>
  <dc:subject/>
  <dc:creator/>
  <cp:keywords/>
  <cp:lastModifiedBy>ozdoamina@outlook.com</cp:lastModifiedBy>
  <cp:revision>2</cp:revision>
  <dcterms:created xsi:type="dcterms:W3CDTF">2025-02-19T12:52:00Z</dcterms:created>
  <dcterms:modified xsi:type="dcterms:W3CDTF">2025-02-19T12:52:00Z</dcterms:modified>
</cp:coreProperties>
</file>