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Методические аспекты составления и отбора заданий, направленных на формирование  </w:t>
      </w:r>
      <w:proofErr w:type="gramStart"/>
      <w:r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естественно-научной</w:t>
      </w:r>
      <w:proofErr w:type="gramEnd"/>
      <w:r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 грамотности</w:t>
      </w:r>
    </w:p>
    <w:p w:rsidR="004026FC" w:rsidRDefault="004026FC"/>
    <w:p w:rsidR="004A3541" w:rsidRDefault="004A3541"/>
    <w:p w:rsidR="004A3541" w:rsidRDefault="004A3541"/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</w:pP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                                                   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Работу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proofErr w:type="spellStart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выполнила</w:t>
      </w:r>
      <w:proofErr w:type="gramStart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: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Б</w:t>
      </w:r>
      <w:proofErr w:type="gramEnd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орисова</w:t>
      </w:r>
      <w:proofErr w:type="spellEnd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Анастасия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Руслановна</w:t>
      </w:r>
    </w:p>
    <w:p w:rsidR="004A3541" w:rsidRDefault="004A3541" w:rsidP="004A3541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</w:pP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                                                    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Учитель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биологии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и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химии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 1 </w:t>
      </w:r>
      <w:proofErr w:type="spellStart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квалиф</w:t>
      </w:r>
      <w:proofErr w:type="spellEnd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  <w:t>категории</w:t>
      </w:r>
      <w:bookmarkStart w:id="0" w:name="_GoBack"/>
      <w:bookmarkEnd w:id="0"/>
    </w:p>
    <w:p w:rsidR="004A3541" w:rsidRP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28"/>
          <w:szCs w:val="28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</w:pP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proofErr w:type="gramStart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lastRenderedPageBreak/>
        <w:t>Естественно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t>-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t>научная</w:t>
      </w:r>
      <w:proofErr w:type="gramEnd"/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t>грамотность</w:t>
      </w:r>
      <w:r>
        <w:rPr>
          <w:rFonts w:asciiTheme="minorHAnsi" w:eastAsiaTheme="minorEastAsia" w:hAnsi="Trebuchet MS" w:cstheme="minorBidi"/>
          <w:b/>
          <w:bCs/>
          <w:color w:val="E36C0A" w:themeColor="accent6" w:themeShade="BF"/>
          <w:kern w:val="24"/>
          <w:sz w:val="72"/>
          <w:szCs w:val="72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72"/>
          <w:szCs w:val="72"/>
        </w:rPr>
        <w:t>–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72"/>
          <w:szCs w:val="72"/>
        </w:rPr>
        <w:t xml:space="preserve"> </w:t>
      </w:r>
    </w:p>
    <w:p w:rsidR="004A3541" w:rsidRDefault="004A3541" w:rsidP="004A3541">
      <w:pPr>
        <w:pStyle w:val="a3"/>
        <w:spacing w:before="0" w:beforeAutospacing="0" w:after="0" w:afterAutospacing="0"/>
        <w:jc w:val="both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способность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использовать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естественнонаучные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знания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выявлять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проблемы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делать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обоснованные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выводы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необходимые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понимания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окружающего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мира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тех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изменений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которые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вносит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него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деятельность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человека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принятия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соответствующих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решений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</w:pP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Модель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задания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формирование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ЕНГ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содержит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: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-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описание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реальной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ситуации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проблемном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ключе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-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вопросы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-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задания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proofErr w:type="gramStart"/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связанных</w:t>
      </w:r>
      <w:proofErr w:type="gramEnd"/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этой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ситуацией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.</w:t>
      </w:r>
    </w:p>
    <w:p w:rsidR="004A3541" w:rsidRDefault="004A3541"/>
    <w:p w:rsidR="004A3541" w:rsidRPr="004A3541" w:rsidRDefault="004A3541" w:rsidP="004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>Компетенции</w:t>
      </w:r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 xml:space="preserve"> </w:t>
      </w:r>
      <w:proofErr w:type="gramStart"/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>естественно</w:t>
      </w:r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>научной</w:t>
      </w:r>
      <w:proofErr w:type="gramEnd"/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E36C0A" w:themeColor="accent6" w:themeShade="BF"/>
          <w:kern w:val="24"/>
          <w:sz w:val="56"/>
          <w:szCs w:val="56"/>
          <w:u w:val="single"/>
          <w:lang w:eastAsia="ru-RU"/>
        </w:rPr>
        <w:t>грамотности</w:t>
      </w:r>
    </w:p>
    <w:p w:rsidR="004A3541" w:rsidRPr="004A3541" w:rsidRDefault="004A3541" w:rsidP="004A3541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Научное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объяснение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явлений</w:t>
      </w:r>
    </w:p>
    <w:p w:rsidR="004A3541" w:rsidRPr="004A3541" w:rsidRDefault="004A3541" w:rsidP="004A3541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Понимать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основные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особенности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естественнонаучного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исследования</w:t>
      </w:r>
    </w:p>
    <w:p w:rsidR="004A3541" w:rsidRPr="004A3541" w:rsidRDefault="004A3541" w:rsidP="004A3541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Интерпретировать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данные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использовать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научные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lastRenderedPageBreak/>
        <w:t>доказательства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для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получения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56"/>
          <w:szCs w:val="56"/>
          <w:lang w:eastAsia="ru-RU"/>
        </w:rPr>
        <w:t>выводов</w:t>
      </w:r>
    </w:p>
    <w:p w:rsidR="004A3541" w:rsidRDefault="004A3541"/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FF0000"/>
          <w:kern w:val="24"/>
          <w:sz w:val="64"/>
          <w:szCs w:val="64"/>
        </w:rPr>
        <w:t xml:space="preserve">        </w:t>
      </w:r>
      <w:r>
        <w:rPr>
          <w:rFonts w:asciiTheme="minorHAnsi" w:eastAsiaTheme="minorEastAsia" w:hAnsi="Trebuchet MS" w:cstheme="minorBidi"/>
          <w:b/>
          <w:bCs/>
          <w:color w:val="FF0000"/>
          <w:kern w:val="24"/>
          <w:sz w:val="64"/>
          <w:szCs w:val="64"/>
        </w:rPr>
        <w:t>Контексты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Контекстом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можно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назвать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тематическую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область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которой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относится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описанная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задании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проблемная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ситуация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          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Например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PISA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эти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ситуации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группируются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по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следующим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контекстам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8"/>
          <w:szCs w:val="48"/>
        </w:rPr>
        <w:t>: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∙ Здоровье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;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∙ Природные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ресурсы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;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∙ Окружающая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среда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;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∙ Опасности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риски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;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∙ Связь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науки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технологий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.</w:t>
      </w:r>
    </w:p>
    <w:p w:rsidR="004A3541" w:rsidRDefault="004A3541"/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>Например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48"/>
          <w:szCs w:val="48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выглядит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разных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уровнях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ситуация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относящаяся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контексту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«связь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науки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технологий»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содержательному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типу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«Физические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системы»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личностном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уровне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она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может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быть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связана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с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работой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бытовых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электрических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приборов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местном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/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национальном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уровне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–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с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работой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ветряного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электрогенератора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,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используемого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для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обеспечения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энергией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небольшого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поселения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.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глобальном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уровне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–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с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использованием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целом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возобновляемых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не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возобновляемых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источников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энергии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0"/>
          <w:szCs w:val="40"/>
        </w:rPr>
        <w:t>.</w:t>
      </w:r>
    </w:p>
    <w:p w:rsidR="004A3541" w:rsidRDefault="004A3541"/>
    <w:p w:rsidR="004A3541" w:rsidRDefault="004A3541"/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FF0000"/>
          <w:kern w:val="24"/>
          <w:sz w:val="56"/>
          <w:szCs w:val="56"/>
        </w:rPr>
        <w:t>Познавательные</w:t>
      </w:r>
      <w:r>
        <w:rPr>
          <w:rFonts w:asciiTheme="minorHAnsi" w:eastAsiaTheme="minorEastAsia" w:hAnsi="Trebuchet MS" w:cstheme="minorBidi"/>
          <w:b/>
          <w:bCs/>
          <w:color w:val="FF0000"/>
          <w:kern w:val="24"/>
          <w:sz w:val="56"/>
          <w:szCs w:val="5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FF0000"/>
          <w:kern w:val="24"/>
          <w:sz w:val="56"/>
          <w:szCs w:val="56"/>
        </w:rPr>
        <w:t>уровни</w:t>
      </w: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lastRenderedPageBreak/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заданий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ЕНГ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PISA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определяются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уровни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познавательных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действий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которые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должен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выполнить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ученик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выполнения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данного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задания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Трудность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любого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задания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–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это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сочетание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собственной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интеллектуальной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сложности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сложности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требуемых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мыслительных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процедур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объема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умений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необходимых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выполнения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.</w:t>
      </w:r>
    </w:p>
    <w:p w:rsidR="004A3541" w:rsidRDefault="004A3541"/>
    <w:p w:rsidR="004A3541" w:rsidRDefault="004A3541">
      <w:r>
        <w:rPr>
          <w:noProof/>
          <w:lang w:eastAsia="ru-RU"/>
        </w:rPr>
        <w:drawing>
          <wp:inline distT="0" distB="0" distL="0" distR="0" wp14:anchorId="67AC40F1" wp14:editId="14A5CB21">
            <wp:extent cx="6152515" cy="2898775"/>
            <wp:effectExtent l="38100" t="0" r="95885" b="349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A3541" w:rsidRDefault="004A3541"/>
    <w:p w:rsidR="004A3541" w:rsidRDefault="004A3541" w:rsidP="004A3541">
      <w:pPr>
        <w:pStyle w:val="a3"/>
        <w:spacing w:before="0" w:beforeAutospacing="0" w:after="0" w:afterAutospacing="0"/>
      </w:pP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биологическая</w:t>
      </w:r>
      <w:proofErr w:type="gramEnd"/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части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заданий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по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естественнонаучной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грамотности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можно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выделить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следующие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разделы</w:t>
      </w:r>
      <w:r w:rsidRPr="004A3541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-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Разнообразие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организация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структура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живой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природы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-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Процессы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жизнедеятельности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Системы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обеспечивающие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жизненные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функции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-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Витки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жизни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генетическая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непрерывность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разнообразие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-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Взаимодействие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живых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организмов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-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Биология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человека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его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здоровье</w:t>
      </w:r>
      <w:r>
        <w:rPr>
          <w:rFonts w:asciiTheme="minorHAnsi" w:eastAsiaTheme="minorEastAsia" w:hAnsi="Trebuchet MS" w:cstheme="minorBidi"/>
          <w:color w:val="000000" w:themeColor="dark1"/>
          <w:kern w:val="24"/>
          <w:sz w:val="36"/>
          <w:szCs w:val="36"/>
        </w:rPr>
        <w:t>.</w:t>
      </w:r>
    </w:p>
    <w:p w:rsidR="004A3541" w:rsidRDefault="004A3541"/>
    <w:p w:rsidR="004A3541" w:rsidRDefault="004A3541"/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C00000"/>
          <w:kern w:val="24"/>
          <w:sz w:val="64"/>
          <w:szCs w:val="64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Примеры заданий на формирование </w:t>
      </w:r>
      <w:proofErr w:type="gramStart"/>
      <w:r>
        <w:rPr>
          <w:rFonts w:eastAsiaTheme="minorEastAsia"/>
          <w:b/>
          <w:bCs/>
          <w:color w:val="C00000"/>
          <w:kern w:val="24"/>
          <w:sz w:val="64"/>
          <w:szCs w:val="64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естественно-научной</w:t>
      </w:r>
      <w:proofErr w:type="gramEnd"/>
      <w:r>
        <w:rPr>
          <w:rFonts w:eastAsiaTheme="minorEastAsia"/>
          <w:b/>
          <w:bCs/>
          <w:color w:val="C00000"/>
          <w:kern w:val="24"/>
          <w:sz w:val="64"/>
          <w:szCs w:val="64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грамотности</w:t>
      </w: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  <w:u w:val="single"/>
        </w:rPr>
        <w:t>Задание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 1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Вид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деятельности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: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рассуждение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Формируемое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умение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: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интерпретировать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использовать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взаимосвязях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природе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объяснения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простейших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явлений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процессов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природе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делать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выводы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Вася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очень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обрадовался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что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мог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своими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знаниями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помочь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родителям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время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прогулки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лесу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Ведь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компаса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вокруг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все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одно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другое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похоже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Вася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рассказал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родителям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можно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справиться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без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компаса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чтобы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определить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север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юг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Какие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утверждения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Васи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являются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верными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?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1)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Лишайники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мхи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предпочитают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«селиться»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камнях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деревьях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северной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стороны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2)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Кора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березы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чище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белее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северной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стороны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3)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Муравейник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северной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стороны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относительно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дерева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4)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Грибы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предпочитают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северной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стороны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пня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или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дерева</w:t>
      </w: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  <w:u w:val="single"/>
        </w:rPr>
        <w:t>Задание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2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Вид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деятельности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: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знание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Формируемое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умение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: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находить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выбирать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информацию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изложенную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явном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виде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живущие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рту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являются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причиной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кариеса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зубов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Кариес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стал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проблемой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начала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18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века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когда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сахар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стал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доступным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благодаря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увеличению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производства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из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сахарного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тростника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настоящее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время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многое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знаем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кариесе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Например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: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которые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являются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причиной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кариеса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питаются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сахаром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Сахар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превращается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кислоту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Кислота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повреждает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поверхность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зубов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lastRenderedPageBreak/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Чистка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зубов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помогает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предотвратить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кариес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Какова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роль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бактерий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при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кариесе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зубов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?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вырабатывают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эмаль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  <w:t xml:space="preserve">B)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вырабатывают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сахар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  <w:t xml:space="preserve">C)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вырабатывают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минералы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D)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Бактерии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вырабатывают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кислоту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/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Задание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3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Вид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деятельности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: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применение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Формируемое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умение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: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 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находить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выбирать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графическую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информацию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изложенную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явном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виде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каком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рисунке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знаками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отображена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погода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тот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день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когда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температура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воздуха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опустилась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ниже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10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градусов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мороза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?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Укажите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букву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которой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обозначен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этот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рисунок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Составьте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описание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погоды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этот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день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>
      <w:r>
        <w:rPr>
          <w:noProof/>
          <w:lang w:eastAsia="ru-RU"/>
        </w:rPr>
        <w:drawing>
          <wp:inline distT="0" distB="0" distL="0" distR="0" wp14:anchorId="6DD1CC54" wp14:editId="0CD15F6D">
            <wp:extent cx="5790643" cy="3600400"/>
            <wp:effectExtent l="0" t="0" r="635" b="635"/>
            <wp:docPr id="3074" name="Picture 2" descr="https://fsd.multiurok.ru/html/2022/09/05/s_631613d200324/phpdluYGe_Zadaniya-dlya-formirovaniya-estestvennonauchnoj-gramotnosti-mladshih-shkolnikov_html_71225db18dc5e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fsd.multiurok.ru/html/2022/09/05/s_631613d200324/phpdluYGe_Zadaniya-dlya-formirovaniya-estestvennonauchnoj-gramotnosti-mladshih-shkolnikov_html_71225db18dc5e7b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43" cy="3600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A3541" w:rsidRDefault="004A3541"/>
    <w:p w:rsidR="004A3541" w:rsidRPr="004A3541" w:rsidRDefault="004A3541" w:rsidP="004A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Задание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 xml:space="preserve"> 4.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Вид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деятельности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применение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lastRenderedPageBreak/>
        <w:t>Формируемое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умение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Находить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извлекать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информацию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расположенную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в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одном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фрагменте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текста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,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 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анализировать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данные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и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делать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соответствующие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text1"/>
          <w:kern w:val="24"/>
          <w:sz w:val="36"/>
          <w:szCs w:val="36"/>
          <w:lang w:eastAsia="ru-RU"/>
        </w:rPr>
        <w:t>выводы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На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конференции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докладчики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обсуждали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вопрос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пользе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вреде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мясной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пищи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Каждый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из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них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высказал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своё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мнение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Первый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«В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мясе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содержатся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микроэлементы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необходимые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человеку»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Второй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«Мясо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-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продукт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чрезвычайно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вредный»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Третий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«Мясные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продукты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–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дорогие»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Четвёртый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«Через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мясные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продукты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человеку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передаются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различные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болезни»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Пятый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: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«Предлагаю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есть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мясо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из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сострадания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к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животным»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Вопрос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 xml:space="preserve"> 1: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Сколько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выступающих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говорили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пользе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мяса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?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Запиши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ответе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только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число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Ответ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: ____1_______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>Вопрос</w:t>
      </w:r>
      <w:r w:rsidRPr="004A3541">
        <w:rPr>
          <w:rFonts w:eastAsiaTheme="minorEastAsia" w:hAnsi="Trebuchet MS"/>
          <w:b/>
          <w:bCs/>
          <w:color w:val="C00000"/>
          <w:kern w:val="24"/>
          <w:sz w:val="36"/>
          <w:szCs w:val="36"/>
          <w:lang w:eastAsia="ru-RU"/>
        </w:rPr>
        <w:t xml:space="preserve"> 2: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Какие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докладчики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выступали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теме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(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пользе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ни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вреде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)?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Обведи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буквы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правильных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вариантов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ответов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>.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А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Первый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Б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Второй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В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Третий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Г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Четвёртый</w:t>
      </w:r>
    </w:p>
    <w:p w:rsidR="004A3541" w:rsidRDefault="004A3541" w:rsidP="004A3541">
      <w:pP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</w:pP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lang w:eastAsia="ru-RU"/>
        </w:rPr>
        <w:tab/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Д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Пятый</w:t>
      </w: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Задание№</w:t>
      </w:r>
      <w:r>
        <w:rPr>
          <w:rFonts w:asciiTheme="minorHAnsi" w:eastAsiaTheme="minorEastAsia" w:hAnsi="Trebuchet MS" w:cstheme="minorBidi"/>
          <w:b/>
          <w:bCs/>
          <w:color w:val="C00000"/>
          <w:kern w:val="24"/>
          <w:sz w:val="36"/>
          <w:szCs w:val="36"/>
        </w:rPr>
        <w:t>5</w:t>
      </w:r>
    </w:p>
    <w:p w:rsidR="004A3541" w:rsidRDefault="004A3541" w:rsidP="004A3541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Задание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направленные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на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развитие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внимания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 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Перепишите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предложения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вставив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пропущенные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слова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используйте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слова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–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подсказки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приведенные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скобках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).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Вставленные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слова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подчеркните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 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ab/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Фотосинтез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протекает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хлоропластах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митохондриях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). </w:t>
      </w:r>
      <w:proofErr w:type="gramStart"/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этом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углекислый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газ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поглощается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выделяется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кислород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поглощается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выделяется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органические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вещества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расходуются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накапливаются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масса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растения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увеличивается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уменьшается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).</w:t>
      </w:r>
      <w:proofErr w:type="gramEnd"/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При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фотосинтезе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растение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lastRenderedPageBreak/>
        <w:t>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накапливает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расходует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энергию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необходимую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его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жизнедеятельности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.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Задайте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вопросы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по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данному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тексту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Задание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формирующее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умение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делать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вывод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заключение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или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оценивать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уже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сделанный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вывод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с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учетом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предложенной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ситуации</w:t>
      </w: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Какой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вывод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можно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сделать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из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следующих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фактов</w:t>
      </w:r>
      <w:r>
        <w:rPr>
          <w:rFonts w:asciiTheme="minorHAnsi" w:eastAsiaTheme="minorEastAsia" w:hAnsi="Trebuchet MS" w:cstheme="minorBidi"/>
          <w:color w:val="E36C0A" w:themeColor="accent6" w:themeShade="BF"/>
          <w:kern w:val="24"/>
          <w:sz w:val="36"/>
          <w:szCs w:val="36"/>
        </w:rPr>
        <w:t>: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Все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живые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организмы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состоят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из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клеток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;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состав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всех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живых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организмов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входят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минеральные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вода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минеральные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соли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органические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(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белки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жиры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углеводы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нуклеиновые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кислоты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)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вещества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.</w:t>
      </w:r>
    </w:p>
    <w:p w:rsidR="004A3541" w:rsidRDefault="004A3541" w:rsidP="004A3541">
      <w:pP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</w:pPr>
    </w:p>
    <w:p w:rsidR="004A3541" w:rsidRDefault="004A3541" w:rsidP="004A3541">
      <w:pP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</w:pPr>
      <w: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ВЫВОДЫ</w:t>
      </w:r>
      <w: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  <w:t>: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Значение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формирования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естественнонаучной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грамотности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заключается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следующем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: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Возможность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принимать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обоснованные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решения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на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основе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научных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фактов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.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Это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помогает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осознавать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важность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влияние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естественных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процессов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науки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технологий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мир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экономику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культуру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Развитие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критического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мышления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умения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анализировать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информацию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основе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фактов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данных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Понимание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научных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концепций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терминов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которые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используются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различных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областях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науки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Разбирательство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в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принципах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работы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приборов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устройств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используемых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в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научных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технических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областях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Pr="004A3541" w:rsidRDefault="004A3541" w:rsidP="004A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Возможность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самостоятельно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проводить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эксперименты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анализировать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полученные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результаты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Default="004A3541" w:rsidP="004A3541">
      <w:pPr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</w:pP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-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Разработка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проверка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b/>
          <w:bCs/>
          <w:color w:val="000000" w:themeColor="dark1"/>
          <w:kern w:val="24"/>
          <w:sz w:val="40"/>
          <w:szCs w:val="40"/>
          <w:lang w:eastAsia="ru-RU"/>
        </w:rPr>
        <w:t>гипотез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на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основе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научных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знаний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опыта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Кроме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того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естественнонаучная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lastRenderedPageBreak/>
        <w:t>грамотность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является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основой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для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развития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креативности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,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инноваций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и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научного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 xml:space="preserve"> 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мышления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.</w:t>
      </w:r>
      <w:r w:rsidRPr="004A3541"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  <w:t> </w:t>
      </w:r>
    </w:p>
    <w:p w:rsidR="004A3541" w:rsidRDefault="004A3541" w:rsidP="004A3541">
      <w:pPr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</w:pPr>
    </w:p>
    <w:p w:rsidR="004A3541" w:rsidRDefault="004A3541" w:rsidP="004A3541">
      <w:pPr>
        <w:pStyle w:val="a3"/>
        <w:spacing w:before="0" w:beforeAutospacing="0" w:after="0" w:afterAutospacing="0"/>
      </w:pP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Электронные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банки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заданий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по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функциональной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4A3541">
        <w:rPr>
          <w:rFonts w:asciiTheme="minorHAnsi" w:eastAsiaTheme="minorEastAsia" w:hAnsi="Trebuchet MS" w:cstheme="minorBidi"/>
          <w:b/>
          <w:bCs/>
          <w:color w:val="EEECE1" w:themeColor="background2"/>
          <w:kern w:val="24"/>
          <w:sz w:val="64"/>
          <w:szCs w:val="64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грамотности</w:t>
      </w:r>
    </w:p>
    <w:p w:rsidR="004A3541" w:rsidRDefault="004A3541" w:rsidP="004A3541">
      <w:pPr>
        <w:rPr>
          <w:rFonts w:eastAsiaTheme="minorEastAsia" w:hAnsi="Trebuchet MS"/>
          <w:color w:val="000000" w:themeColor="dark1"/>
          <w:kern w:val="24"/>
          <w:sz w:val="40"/>
          <w:szCs w:val="40"/>
          <w:lang w:eastAsia="ru-RU"/>
        </w:rPr>
      </w:pP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Электронный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банк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заданий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оценки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функциональной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грамотности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proofErr w:type="spellStart"/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http</w:t>
      </w:r>
      <w:proofErr w:type="spellEnd"/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  <w:lang w:val="en-US"/>
        </w:rPr>
        <w:t>s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://fg.resh.edu.ru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Открытый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банк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/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Банк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заданий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оценки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естественнонаучной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грамотности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ФГБНУ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«ФИПИ»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https://fipi.ru/otkrytyy-bank-zadaniy-dlyaotsenkiyestestvennonauchnoy-gramotnosti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Банк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заданий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формирования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оценки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функциональной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грамотности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обучающихся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основной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школы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(5-9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классы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)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hyperlink r:id="rId12" w:history="1">
        <w:r>
          <w:rPr>
            <w:rStyle w:val="a7"/>
            <w:rFonts w:asciiTheme="minorHAnsi" w:eastAsiaTheme="minorEastAsia" w:hAnsi="Trebuchet MS" w:cstheme="minorBidi"/>
            <w:color w:val="000000" w:themeColor="text1"/>
            <w:kern w:val="24"/>
            <w:sz w:val="40"/>
            <w:szCs w:val="40"/>
          </w:rPr>
          <w:t>http://skiv.instrao.ru/bankzadaniy</w:t>
        </w:r>
      </w:hyperlink>
      <w:hyperlink r:id="rId13" w:history="1">
        <w:r>
          <w:rPr>
            <w:rStyle w:val="a7"/>
            <w:rFonts w:asciiTheme="minorHAnsi" w:eastAsiaTheme="minorEastAsia" w:hAnsi="Trebuchet MS" w:cstheme="minorBidi"/>
            <w:color w:val="000000" w:themeColor="text1"/>
            <w:kern w:val="24"/>
            <w:sz w:val="40"/>
            <w:szCs w:val="40"/>
          </w:rPr>
          <w:t>/</w:t>
        </w:r>
      </w:hyperlink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•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Цифровой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сервис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для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формирования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развития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функциональной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грамотности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учеников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3-9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классов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 xml:space="preserve"> </w:t>
      </w:r>
    </w:p>
    <w:p w:rsidR="004A3541" w:rsidRDefault="004A3541" w:rsidP="004A3541">
      <w:pPr>
        <w:pStyle w:val="a3"/>
        <w:spacing w:before="0" w:beforeAutospacing="0" w:after="0" w:afterAutospacing="0"/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40"/>
          <w:szCs w:val="40"/>
        </w:rPr>
        <w:t>https://media.prosv.ru/fg/</w:t>
      </w:r>
    </w:p>
    <w:p w:rsidR="004A3541" w:rsidRDefault="004A3541" w:rsidP="004A3541">
      <w:pP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</w:pPr>
    </w:p>
    <w:p w:rsidR="004A3541" w:rsidRDefault="004A3541" w:rsidP="004A3541">
      <w:pPr>
        <w:rPr>
          <w:rFonts w:eastAsiaTheme="minorEastAsia" w:hAnsi="Trebuchet MS"/>
          <w:color w:val="000000" w:themeColor="text1"/>
          <w:kern w:val="24"/>
          <w:sz w:val="36"/>
          <w:szCs w:val="36"/>
          <w:u w:val="single"/>
          <w:lang w:eastAsia="ru-RU"/>
        </w:rPr>
      </w:pPr>
    </w:p>
    <w:p w:rsidR="004A3541" w:rsidRDefault="004A3541" w:rsidP="004A3541"/>
    <w:sectPr w:rsidR="004A3541" w:rsidSect="004A3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A8B"/>
    <w:multiLevelType w:val="hybridMultilevel"/>
    <w:tmpl w:val="B85C1A8A"/>
    <w:lvl w:ilvl="0" w:tplc="96DAC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9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61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A68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25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E9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60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4F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82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1"/>
    <w:rsid w:val="004026FC"/>
    <w:rsid w:val="004A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3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5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3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skiv.instrao.ru/bankzadaniy/" TargetMode="Externa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http://skiv.instrao.ru/bank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EBB15A-12D1-47DA-8B9C-BB2D2C75E59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893087-111D-4D5F-AD94-3A7DD1ACE109}">
      <dgm:prSet phldrT="[Текст]"/>
      <dgm:spPr/>
      <dgm:t>
        <a:bodyPr/>
        <a:lstStyle/>
        <a:p>
          <a:r>
            <a:rPr lang="ru-RU" dirty="0" smtClean="0"/>
            <a:t>Низкий </a:t>
          </a:r>
          <a:endParaRPr lang="ru-RU" dirty="0"/>
        </a:p>
      </dgm:t>
    </dgm:pt>
    <dgm:pt modelId="{3A7BA6FC-4495-46C8-9596-4BBF11C0359F}" type="parTrans" cxnId="{ADF87E9C-A76C-4340-B115-C2F2439F9B0C}">
      <dgm:prSet/>
      <dgm:spPr/>
      <dgm:t>
        <a:bodyPr/>
        <a:lstStyle/>
        <a:p>
          <a:endParaRPr lang="ru-RU"/>
        </a:p>
      </dgm:t>
    </dgm:pt>
    <dgm:pt modelId="{3FE81A89-354E-4FA9-A246-3609A3E18DF1}" type="sibTrans" cxnId="{ADF87E9C-A76C-4340-B115-C2F2439F9B0C}">
      <dgm:prSet/>
      <dgm:spPr/>
      <dgm:t>
        <a:bodyPr/>
        <a:lstStyle/>
        <a:p>
          <a:endParaRPr lang="ru-RU"/>
        </a:p>
      </dgm:t>
    </dgm:pt>
    <dgm:pt modelId="{0E972139-226A-4DDA-8293-7B210AFBEEE0}">
      <dgm:prSet phldrT="[Текст]" custT="1"/>
      <dgm:spPr/>
      <dgm:t>
        <a:bodyPr/>
        <a:lstStyle/>
        <a:p>
          <a:r>
            <a:rPr lang="ru-RU" sz="1100" b="0" i="0" dirty="0" smtClean="0"/>
            <a:t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</a:t>
          </a:r>
          <a:r>
            <a:rPr lang="ru-RU" sz="2000" b="0" i="0" dirty="0" smtClean="0"/>
            <a:t>.</a:t>
          </a:r>
          <a:endParaRPr lang="ru-RU" sz="2000" dirty="0"/>
        </a:p>
      </dgm:t>
    </dgm:pt>
    <dgm:pt modelId="{F1DADAEB-110E-44B6-8903-6BD3CE63B5EC}" type="parTrans" cxnId="{2B4792DD-0B05-45AF-80A3-E44551FBCE18}">
      <dgm:prSet/>
      <dgm:spPr/>
      <dgm:t>
        <a:bodyPr/>
        <a:lstStyle/>
        <a:p>
          <a:endParaRPr lang="ru-RU"/>
        </a:p>
      </dgm:t>
    </dgm:pt>
    <dgm:pt modelId="{5E3CA2CD-C553-47B8-B45F-B70154737BC6}" type="sibTrans" cxnId="{2B4792DD-0B05-45AF-80A3-E44551FBCE18}">
      <dgm:prSet/>
      <dgm:spPr/>
      <dgm:t>
        <a:bodyPr/>
        <a:lstStyle/>
        <a:p>
          <a:endParaRPr lang="ru-RU"/>
        </a:p>
      </dgm:t>
    </dgm:pt>
    <dgm:pt modelId="{810A43D3-B4DA-412F-A82A-B559B7F91027}">
      <dgm:prSet phldrT="[Текст]"/>
      <dgm:spPr/>
      <dgm:t>
        <a:bodyPr/>
        <a:lstStyle/>
        <a:p>
          <a:r>
            <a:rPr lang="ru-RU" dirty="0" smtClean="0"/>
            <a:t>Средний</a:t>
          </a:r>
          <a:endParaRPr lang="ru-RU" dirty="0"/>
        </a:p>
      </dgm:t>
    </dgm:pt>
    <dgm:pt modelId="{9F991032-C5AE-4386-8809-4360BE8F2058}" type="parTrans" cxnId="{970165FA-7B8D-47C1-A792-BD8542D59C6B}">
      <dgm:prSet/>
      <dgm:spPr/>
      <dgm:t>
        <a:bodyPr/>
        <a:lstStyle/>
        <a:p>
          <a:endParaRPr lang="ru-RU"/>
        </a:p>
      </dgm:t>
    </dgm:pt>
    <dgm:pt modelId="{ACFFAE41-9C02-4A62-ADF9-B4C636F451C4}" type="sibTrans" cxnId="{970165FA-7B8D-47C1-A792-BD8542D59C6B}">
      <dgm:prSet/>
      <dgm:spPr/>
      <dgm:t>
        <a:bodyPr/>
        <a:lstStyle/>
        <a:p>
          <a:endParaRPr lang="ru-RU"/>
        </a:p>
      </dgm:t>
    </dgm:pt>
    <dgm:pt modelId="{67F93CE9-44E4-4860-A337-1B26FE67DB3C}">
      <dgm:prSet phldrT="[Текст]" custT="1"/>
      <dgm:spPr/>
      <dgm:t>
        <a:bodyPr/>
        <a:lstStyle/>
        <a:p>
          <a:endParaRPr lang="ru-RU" sz="1100" dirty="0"/>
        </a:p>
      </dgm:t>
    </dgm:pt>
    <dgm:pt modelId="{B48C8162-BB43-4F42-9F82-AC7594628296}" type="parTrans" cxnId="{186809FC-4C0F-479F-AB35-E8E451265B44}">
      <dgm:prSet/>
      <dgm:spPr/>
      <dgm:t>
        <a:bodyPr/>
        <a:lstStyle/>
        <a:p>
          <a:endParaRPr lang="ru-RU"/>
        </a:p>
      </dgm:t>
    </dgm:pt>
    <dgm:pt modelId="{1FB33A0A-8BE9-4E15-8454-505C999FD215}" type="sibTrans" cxnId="{186809FC-4C0F-479F-AB35-E8E451265B44}">
      <dgm:prSet/>
      <dgm:spPr/>
      <dgm:t>
        <a:bodyPr/>
        <a:lstStyle/>
        <a:p>
          <a:endParaRPr lang="ru-RU"/>
        </a:p>
      </dgm:t>
    </dgm:pt>
    <dgm:pt modelId="{17F10033-AA71-4E9E-88FE-80A77993FE9A}">
      <dgm:prSet phldrT="[Текст]"/>
      <dgm:spPr/>
      <dgm:t>
        <a:bodyPr/>
        <a:lstStyle/>
        <a:p>
          <a:r>
            <a:rPr lang="ru-RU" dirty="0" smtClean="0"/>
            <a:t>Высокий</a:t>
          </a:r>
          <a:endParaRPr lang="ru-RU" dirty="0"/>
        </a:p>
      </dgm:t>
    </dgm:pt>
    <dgm:pt modelId="{0D2C1DC0-E346-4AE7-8159-443E77ECFD8D}" type="parTrans" cxnId="{0640A30A-13FB-4517-A6A9-FD85354078EB}">
      <dgm:prSet/>
      <dgm:spPr/>
      <dgm:t>
        <a:bodyPr/>
        <a:lstStyle/>
        <a:p>
          <a:endParaRPr lang="ru-RU"/>
        </a:p>
      </dgm:t>
    </dgm:pt>
    <dgm:pt modelId="{E0FF8A54-D2C2-4C1A-AC3B-53CA95D30C4A}" type="sibTrans" cxnId="{0640A30A-13FB-4517-A6A9-FD85354078EB}">
      <dgm:prSet/>
      <dgm:spPr/>
      <dgm:t>
        <a:bodyPr/>
        <a:lstStyle/>
        <a:p>
          <a:endParaRPr lang="ru-RU"/>
        </a:p>
      </dgm:t>
    </dgm:pt>
    <dgm:pt modelId="{C98DF4A8-F57F-4466-8152-FFC38D568508}">
      <dgm:prSet/>
      <dgm:spPr/>
      <dgm:t>
        <a:bodyPr/>
        <a:lstStyle/>
        <a:p>
          <a:endParaRPr lang="ru-RU" sz="1100" dirty="0"/>
        </a:p>
      </dgm:t>
    </dgm:pt>
    <dgm:pt modelId="{59FDFDC5-BE6D-4831-90D9-7A83BB8FDAB2}" type="parTrans" cxnId="{C172FABA-126F-40D9-A796-D7576A337823}">
      <dgm:prSet/>
      <dgm:spPr/>
      <dgm:t>
        <a:bodyPr/>
        <a:lstStyle/>
        <a:p>
          <a:endParaRPr lang="ru-RU"/>
        </a:p>
      </dgm:t>
    </dgm:pt>
    <dgm:pt modelId="{6B09812B-E631-4E1D-98C0-78B2C7D50AF3}" type="sibTrans" cxnId="{C172FABA-126F-40D9-A796-D7576A337823}">
      <dgm:prSet/>
      <dgm:spPr/>
      <dgm:t>
        <a:bodyPr/>
        <a:lstStyle/>
        <a:p>
          <a:endParaRPr lang="ru-RU"/>
        </a:p>
      </dgm:t>
    </dgm:pt>
    <dgm:pt modelId="{3AEC2E9F-DE62-4645-968B-BF7A4933A511}">
      <dgm:prSet custT="1"/>
      <dgm:spPr/>
      <dgm:t>
        <a:bodyPr/>
        <a:lstStyle/>
        <a:p>
          <a:r>
            <a:rPr lang="ru-RU" sz="1100" b="0" i="0" dirty="0" smtClean="0"/>
            <a:t>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</a:t>
          </a:r>
          <a:endParaRPr lang="ru-RU" sz="1100" dirty="0"/>
        </a:p>
      </dgm:t>
    </dgm:pt>
    <dgm:pt modelId="{6CDE5035-7068-4039-8E1A-34D18D7D6ECE}" type="parTrans" cxnId="{91E8AB00-E638-4103-95FD-8224599FBF38}">
      <dgm:prSet/>
      <dgm:spPr/>
      <dgm:t>
        <a:bodyPr/>
        <a:lstStyle/>
        <a:p>
          <a:endParaRPr lang="ru-RU"/>
        </a:p>
      </dgm:t>
    </dgm:pt>
    <dgm:pt modelId="{623070CF-F91C-4FEF-94D1-684FA69E9252}" type="sibTrans" cxnId="{91E8AB00-E638-4103-95FD-8224599FBF38}">
      <dgm:prSet/>
      <dgm:spPr/>
      <dgm:t>
        <a:bodyPr/>
        <a:lstStyle/>
        <a:p>
          <a:endParaRPr lang="ru-RU"/>
        </a:p>
      </dgm:t>
    </dgm:pt>
    <dgm:pt modelId="{A99007DF-DFFE-4262-B8D2-5566233D091E}">
      <dgm:prSet custT="1"/>
      <dgm:spPr/>
      <dgm:t>
        <a:bodyPr/>
        <a:lstStyle/>
        <a:p>
          <a:r>
            <a:rPr lang="ru-RU" sz="1100" b="0" i="0" dirty="0" smtClean="0"/>
            <a:t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a:t>
          </a:r>
          <a:endParaRPr lang="ru-RU" sz="1100" dirty="0"/>
        </a:p>
      </dgm:t>
    </dgm:pt>
    <dgm:pt modelId="{BAB37D63-437B-4C10-8CC9-C778DDE29C7B}" type="parTrans" cxnId="{6461F075-DD73-444D-BB34-909106369DD2}">
      <dgm:prSet/>
      <dgm:spPr/>
      <dgm:t>
        <a:bodyPr/>
        <a:lstStyle/>
        <a:p>
          <a:endParaRPr lang="ru-RU"/>
        </a:p>
      </dgm:t>
    </dgm:pt>
    <dgm:pt modelId="{69649A47-A64F-4883-A02F-15A8A654A837}" type="sibTrans" cxnId="{6461F075-DD73-444D-BB34-909106369DD2}">
      <dgm:prSet/>
      <dgm:spPr/>
      <dgm:t>
        <a:bodyPr/>
        <a:lstStyle/>
        <a:p>
          <a:endParaRPr lang="ru-RU"/>
        </a:p>
      </dgm:t>
    </dgm:pt>
    <dgm:pt modelId="{8C66B556-45D8-4230-B289-33981AEAEC44}" type="pres">
      <dgm:prSet presAssocID="{04EBB15A-12D1-47DA-8B9C-BB2D2C75E59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4C29A3F-ECC0-471B-8F4D-40B1B6B6FA8F}" type="pres">
      <dgm:prSet presAssocID="{0A893087-111D-4D5F-AD94-3A7DD1ACE109}" presName="composite" presStyleCnt="0"/>
      <dgm:spPr/>
    </dgm:pt>
    <dgm:pt modelId="{593E0BAF-0696-44E9-8B64-B121757AF428}" type="pres">
      <dgm:prSet presAssocID="{0A893087-111D-4D5F-AD94-3A7DD1ACE10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B98AE4-8172-40A6-BB23-5EDCF1217F9E}" type="pres">
      <dgm:prSet presAssocID="{0A893087-111D-4D5F-AD94-3A7DD1ACE109}" presName="descendantText" presStyleLbl="alignAcc1" presStyleIdx="0" presStyleCnt="3" custScaleX="97285" custScaleY="114245" custLinFactNeighborX="-832" custLinFactNeighborY="-1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3CDF9D-17C9-46D4-B407-1CA02A64C6B4}" type="pres">
      <dgm:prSet presAssocID="{3FE81A89-354E-4FA9-A246-3609A3E18DF1}" presName="sp" presStyleCnt="0"/>
      <dgm:spPr/>
    </dgm:pt>
    <dgm:pt modelId="{B4C48D14-AC71-4EE5-9FBA-A5F7DA4956B7}" type="pres">
      <dgm:prSet presAssocID="{810A43D3-B4DA-412F-A82A-B559B7F91027}" presName="composite" presStyleCnt="0"/>
      <dgm:spPr/>
    </dgm:pt>
    <dgm:pt modelId="{C48E7CEF-D60C-40DB-A14F-20008268190F}" type="pres">
      <dgm:prSet presAssocID="{810A43D3-B4DA-412F-A82A-B559B7F9102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5508A6-0533-40AB-9B1E-43D00DF7BF95}" type="pres">
      <dgm:prSet presAssocID="{810A43D3-B4DA-412F-A82A-B559B7F9102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E5897E-6CF6-48AB-9ED2-DEEE79E1DFC8}" type="pres">
      <dgm:prSet presAssocID="{ACFFAE41-9C02-4A62-ADF9-B4C636F451C4}" presName="sp" presStyleCnt="0"/>
      <dgm:spPr/>
    </dgm:pt>
    <dgm:pt modelId="{34D614FC-5782-40B0-9369-4DD356A55347}" type="pres">
      <dgm:prSet presAssocID="{17F10033-AA71-4E9E-88FE-80A77993FE9A}" presName="composite" presStyleCnt="0"/>
      <dgm:spPr/>
    </dgm:pt>
    <dgm:pt modelId="{9B777A1E-75AA-49D5-B534-944CE0BB6DF7}" type="pres">
      <dgm:prSet presAssocID="{17F10033-AA71-4E9E-88FE-80A77993FE9A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C23B82-B866-4712-92CB-C5A82E4D01FC}" type="pres">
      <dgm:prSet presAssocID="{17F10033-AA71-4E9E-88FE-80A77993FE9A}" presName="descendantText" presStyleLbl="alignAcc1" presStyleIdx="2" presStyleCnt="3" custLinFactNeighborX="477" custLinFactNeighborY="64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0165FA-7B8D-47C1-A792-BD8542D59C6B}" srcId="{04EBB15A-12D1-47DA-8B9C-BB2D2C75E590}" destId="{810A43D3-B4DA-412F-A82A-B559B7F91027}" srcOrd="1" destOrd="0" parTransId="{9F991032-C5AE-4386-8809-4360BE8F2058}" sibTransId="{ACFFAE41-9C02-4A62-ADF9-B4C636F451C4}"/>
    <dgm:cxn modelId="{2104AF83-51CF-4882-9025-62A398E5A840}" type="presOf" srcId="{0E972139-226A-4DDA-8293-7B210AFBEEE0}" destId="{F8B98AE4-8172-40A6-BB23-5EDCF1217F9E}" srcOrd="0" destOrd="0" presId="urn:microsoft.com/office/officeart/2005/8/layout/chevron2"/>
    <dgm:cxn modelId="{B5F94550-2071-49A2-840F-634A9ADB7E0D}" type="presOf" srcId="{17F10033-AA71-4E9E-88FE-80A77993FE9A}" destId="{9B777A1E-75AA-49D5-B534-944CE0BB6DF7}" srcOrd="0" destOrd="0" presId="urn:microsoft.com/office/officeart/2005/8/layout/chevron2"/>
    <dgm:cxn modelId="{C172FABA-126F-40D9-A796-D7576A337823}" srcId="{810A43D3-B4DA-412F-A82A-B559B7F91027}" destId="{C98DF4A8-F57F-4466-8152-FFC38D568508}" srcOrd="2" destOrd="0" parTransId="{59FDFDC5-BE6D-4831-90D9-7A83BB8FDAB2}" sibTransId="{6B09812B-E631-4E1D-98C0-78B2C7D50AF3}"/>
    <dgm:cxn modelId="{80167168-F267-4216-835F-931ED688D2E1}" type="presOf" srcId="{A99007DF-DFFE-4262-B8D2-5566233D091E}" destId="{A8C23B82-B866-4712-92CB-C5A82E4D01FC}" srcOrd="0" destOrd="0" presId="urn:microsoft.com/office/officeart/2005/8/layout/chevron2"/>
    <dgm:cxn modelId="{25374FA6-27F8-42EB-8B89-4FF304B19516}" type="presOf" srcId="{0A893087-111D-4D5F-AD94-3A7DD1ACE109}" destId="{593E0BAF-0696-44E9-8B64-B121757AF428}" srcOrd="0" destOrd="0" presId="urn:microsoft.com/office/officeart/2005/8/layout/chevron2"/>
    <dgm:cxn modelId="{76FE74B2-8CE4-43DE-ABA8-3EA873B75ACA}" type="presOf" srcId="{3AEC2E9F-DE62-4645-968B-BF7A4933A511}" destId="{4C5508A6-0533-40AB-9B1E-43D00DF7BF95}" srcOrd="0" destOrd="1" presId="urn:microsoft.com/office/officeart/2005/8/layout/chevron2"/>
    <dgm:cxn modelId="{0640A30A-13FB-4517-A6A9-FD85354078EB}" srcId="{04EBB15A-12D1-47DA-8B9C-BB2D2C75E590}" destId="{17F10033-AA71-4E9E-88FE-80A77993FE9A}" srcOrd="2" destOrd="0" parTransId="{0D2C1DC0-E346-4AE7-8159-443E77ECFD8D}" sibTransId="{E0FF8A54-D2C2-4C1A-AC3B-53CA95D30C4A}"/>
    <dgm:cxn modelId="{08405B66-B8BB-4F68-BEF2-807653FC4C67}" type="presOf" srcId="{810A43D3-B4DA-412F-A82A-B559B7F91027}" destId="{C48E7CEF-D60C-40DB-A14F-20008268190F}" srcOrd="0" destOrd="0" presId="urn:microsoft.com/office/officeart/2005/8/layout/chevron2"/>
    <dgm:cxn modelId="{186809FC-4C0F-479F-AB35-E8E451265B44}" srcId="{810A43D3-B4DA-412F-A82A-B559B7F91027}" destId="{67F93CE9-44E4-4860-A337-1B26FE67DB3C}" srcOrd="0" destOrd="0" parTransId="{B48C8162-BB43-4F42-9F82-AC7594628296}" sibTransId="{1FB33A0A-8BE9-4E15-8454-505C999FD215}"/>
    <dgm:cxn modelId="{ADF87E9C-A76C-4340-B115-C2F2439F9B0C}" srcId="{04EBB15A-12D1-47DA-8B9C-BB2D2C75E590}" destId="{0A893087-111D-4D5F-AD94-3A7DD1ACE109}" srcOrd="0" destOrd="0" parTransId="{3A7BA6FC-4495-46C8-9596-4BBF11C0359F}" sibTransId="{3FE81A89-354E-4FA9-A246-3609A3E18DF1}"/>
    <dgm:cxn modelId="{91E8AB00-E638-4103-95FD-8224599FBF38}" srcId="{810A43D3-B4DA-412F-A82A-B559B7F91027}" destId="{3AEC2E9F-DE62-4645-968B-BF7A4933A511}" srcOrd="1" destOrd="0" parTransId="{6CDE5035-7068-4039-8E1A-34D18D7D6ECE}" sibTransId="{623070CF-F91C-4FEF-94D1-684FA69E9252}"/>
    <dgm:cxn modelId="{421D7700-3DEA-433F-81EB-0C6729F0E917}" type="presOf" srcId="{04EBB15A-12D1-47DA-8B9C-BB2D2C75E590}" destId="{8C66B556-45D8-4230-B289-33981AEAEC44}" srcOrd="0" destOrd="0" presId="urn:microsoft.com/office/officeart/2005/8/layout/chevron2"/>
    <dgm:cxn modelId="{47A67C3E-F49F-4D48-AA8B-5215E2F5A535}" type="presOf" srcId="{67F93CE9-44E4-4860-A337-1B26FE67DB3C}" destId="{4C5508A6-0533-40AB-9B1E-43D00DF7BF95}" srcOrd="0" destOrd="0" presId="urn:microsoft.com/office/officeart/2005/8/layout/chevron2"/>
    <dgm:cxn modelId="{2B4792DD-0B05-45AF-80A3-E44551FBCE18}" srcId="{0A893087-111D-4D5F-AD94-3A7DD1ACE109}" destId="{0E972139-226A-4DDA-8293-7B210AFBEEE0}" srcOrd="0" destOrd="0" parTransId="{F1DADAEB-110E-44B6-8903-6BD3CE63B5EC}" sibTransId="{5E3CA2CD-C553-47B8-B45F-B70154737BC6}"/>
    <dgm:cxn modelId="{CF1B1680-FD7A-4B28-AE18-83C0D542E4B7}" type="presOf" srcId="{C98DF4A8-F57F-4466-8152-FFC38D568508}" destId="{4C5508A6-0533-40AB-9B1E-43D00DF7BF95}" srcOrd="0" destOrd="2" presId="urn:microsoft.com/office/officeart/2005/8/layout/chevron2"/>
    <dgm:cxn modelId="{6461F075-DD73-444D-BB34-909106369DD2}" srcId="{17F10033-AA71-4E9E-88FE-80A77993FE9A}" destId="{A99007DF-DFFE-4262-B8D2-5566233D091E}" srcOrd="0" destOrd="0" parTransId="{BAB37D63-437B-4C10-8CC9-C778DDE29C7B}" sibTransId="{69649A47-A64F-4883-A02F-15A8A654A837}"/>
    <dgm:cxn modelId="{49619B2A-9F3F-45B2-AD31-BC1CA181E4AF}" type="presParOf" srcId="{8C66B556-45D8-4230-B289-33981AEAEC44}" destId="{04C29A3F-ECC0-471B-8F4D-40B1B6B6FA8F}" srcOrd="0" destOrd="0" presId="urn:microsoft.com/office/officeart/2005/8/layout/chevron2"/>
    <dgm:cxn modelId="{587804F7-9EEC-4A88-BA97-0DC7E2C865BB}" type="presParOf" srcId="{04C29A3F-ECC0-471B-8F4D-40B1B6B6FA8F}" destId="{593E0BAF-0696-44E9-8B64-B121757AF428}" srcOrd="0" destOrd="0" presId="urn:microsoft.com/office/officeart/2005/8/layout/chevron2"/>
    <dgm:cxn modelId="{F50FC15F-DBC9-4DE1-A8C1-C65365CBB918}" type="presParOf" srcId="{04C29A3F-ECC0-471B-8F4D-40B1B6B6FA8F}" destId="{F8B98AE4-8172-40A6-BB23-5EDCF1217F9E}" srcOrd="1" destOrd="0" presId="urn:microsoft.com/office/officeart/2005/8/layout/chevron2"/>
    <dgm:cxn modelId="{D9F2EE7D-462C-446E-969B-13FC1E136AC8}" type="presParOf" srcId="{8C66B556-45D8-4230-B289-33981AEAEC44}" destId="{313CDF9D-17C9-46D4-B407-1CA02A64C6B4}" srcOrd="1" destOrd="0" presId="urn:microsoft.com/office/officeart/2005/8/layout/chevron2"/>
    <dgm:cxn modelId="{59511B8F-D0D3-4F59-A774-745FF166B739}" type="presParOf" srcId="{8C66B556-45D8-4230-B289-33981AEAEC44}" destId="{B4C48D14-AC71-4EE5-9FBA-A5F7DA4956B7}" srcOrd="2" destOrd="0" presId="urn:microsoft.com/office/officeart/2005/8/layout/chevron2"/>
    <dgm:cxn modelId="{85F2D236-2BC2-4E72-B1A6-9FD8AAFBCBF4}" type="presParOf" srcId="{B4C48D14-AC71-4EE5-9FBA-A5F7DA4956B7}" destId="{C48E7CEF-D60C-40DB-A14F-20008268190F}" srcOrd="0" destOrd="0" presId="urn:microsoft.com/office/officeart/2005/8/layout/chevron2"/>
    <dgm:cxn modelId="{4F946CC9-8B3C-4310-ACF9-A77E45B053A3}" type="presParOf" srcId="{B4C48D14-AC71-4EE5-9FBA-A5F7DA4956B7}" destId="{4C5508A6-0533-40AB-9B1E-43D00DF7BF95}" srcOrd="1" destOrd="0" presId="urn:microsoft.com/office/officeart/2005/8/layout/chevron2"/>
    <dgm:cxn modelId="{43569482-FC14-4064-AFF3-57ACB7F71A86}" type="presParOf" srcId="{8C66B556-45D8-4230-B289-33981AEAEC44}" destId="{9AE5897E-6CF6-48AB-9ED2-DEEE79E1DFC8}" srcOrd="3" destOrd="0" presId="urn:microsoft.com/office/officeart/2005/8/layout/chevron2"/>
    <dgm:cxn modelId="{4405D98A-356E-4672-94AA-0ED5358B17EB}" type="presParOf" srcId="{8C66B556-45D8-4230-B289-33981AEAEC44}" destId="{34D614FC-5782-40B0-9369-4DD356A55347}" srcOrd="4" destOrd="0" presId="urn:microsoft.com/office/officeart/2005/8/layout/chevron2"/>
    <dgm:cxn modelId="{3F995A31-ABE0-4247-B242-E76CC2975545}" type="presParOf" srcId="{34D614FC-5782-40B0-9369-4DD356A55347}" destId="{9B777A1E-75AA-49D5-B534-944CE0BB6DF7}" srcOrd="0" destOrd="0" presId="urn:microsoft.com/office/officeart/2005/8/layout/chevron2"/>
    <dgm:cxn modelId="{7B586DF8-F5F0-41B2-ADEE-0FCD615BA687}" type="presParOf" srcId="{34D614FC-5782-40B0-9369-4DD356A55347}" destId="{A8C23B82-B866-4712-92CB-C5A82E4D01F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3E0BAF-0696-44E9-8B64-B121757AF428}">
      <dsp:nvSpPr>
        <dsp:cNvPr id="0" name=""/>
        <dsp:cNvSpPr/>
      </dsp:nvSpPr>
      <dsp:spPr>
        <a:xfrm rot="5400000">
          <a:off x="-162260" y="213982"/>
          <a:ext cx="1081736" cy="7572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Низкий </a:t>
          </a:r>
          <a:endParaRPr lang="ru-RU" sz="1500" kern="1200" dirty="0"/>
        </a:p>
      </dsp:txBody>
      <dsp:txXfrm rot="-5400000">
        <a:off x="1" y="430330"/>
        <a:ext cx="757215" cy="324521"/>
      </dsp:txXfrm>
    </dsp:sp>
    <dsp:sp modelId="{F8B98AE4-8172-40A6-BB23-5EDCF1217F9E}">
      <dsp:nvSpPr>
        <dsp:cNvPr id="0" name=""/>
        <dsp:cNvSpPr/>
      </dsp:nvSpPr>
      <dsp:spPr>
        <a:xfrm rot="5400000">
          <a:off x="3008331" y="-2221979"/>
          <a:ext cx="803289" cy="52488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 dirty="0" smtClean="0"/>
            <a:t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</a:t>
          </a:r>
          <a:r>
            <a:rPr lang="ru-RU" sz="2000" b="0" i="0" kern="1200" dirty="0" smtClean="0"/>
            <a:t>.</a:t>
          </a:r>
          <a:endParaRPr lang="ru-RU" sz="2000" kern="1200" dirty="0"/>
        </a:p>
      </dsp:txBody>
      <dsp:txXfrm rot="-5400000">
        <a:off x="785568" y="39997"/>
        <a:ext cx="5209603" cy="724863"/>
      </dsp:txXfrm>
    </dsp:sp>
    <dsp:sp modelId="{C48E7CEF-D60C-40DB-A14F-20008268190F}">
      <dsp:nvSpPr>
        <dsp:cNvPr id="0" name=""/>
        <dsp:cNvSpPr/>
      </dsp:nvSpPr>
      <dsp:spPr>
        <a:xfrm rot="5400000">
          <a:off x="-162260" y="1095819"/>
          <a:ext cx="1081736" cy="7572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Средний</a:t>
          </a:r>
          <a:endParaRPr lang="ru-RU" sz="1500" kern="1200" dirty="0"/>
        </a:p>
      </dsp:txBody>
      <dsp:txXfrm rot="-5400000">
        <a:off x="1" y="1312167"/>
        <a:ext cx="757215" cy="324521"/>
      </dsp:txXfrm>
    </dsp:sp>
    <dsp:sp modelId="{4C5508A6-0533-40AB-9B1E-43D00DF7BF95}">
      <dsp:nvSpPr>
        <dsp:cNvPr id="0" name=""/>
        <dsp:cNvSpPr/>
      </dsp:nvSpPr>
      <dsp:spPr>
        <a:xfrm rot="5400000">
          <a:off x="3103300" y="-1412525"/>
          <a:ext cx="703129" cy="539529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 dirty="0" smtClean="0"/>
            <a:t>Использовать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</a:t>
          </a:r>
          <a:endParaRPr lang="ru-RU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-5400000">
        <a:off x="757215" y="967884"/>
        <a:ext cx="5360975" cy="634481"/>
      </dsp:txXfrm>
    </dsp:sp>
    <dsp:sp modelId="{9B777A1E-75AA-49D5-B534-944CE0BB6DF7}">
      <dsp:nvSpPr>
        <dsp:cNvPr id="0" name=""/>
        <dsp:cNvSpPr/>
      </dsp:nvSpPr>
      <dsp:spPr>
        <a:xfrm rot="5400000">
          <a:off x="-162260" y="1977656"/>
          <a:ext cx="1081736" cy="75721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 dirty="0" smtClean="0"/>
            <a:t>Высокий</a:t>
          </a:r>
          <a:endParaRPr lang="ru-RU" sz="1500" kern="1200" dirty="0"/>
        </a:p>
      </dsp:txBody>
      <dsp:txXfrm rot="-5400000">
        <a:off x="1" y="2194004"/>
        <a:ext cx="757215" cy="324521"/>
      </dsp:txXfrm>
    </dsp:sp>
    <dsp:sp modelId="{A8C23B82-B866-4712-92CB-C5A82E4D01FC}">
      <dsp:nvSpPr>
        <dsp:cNvPr id="0" name=""/>
        <dsp:cNvSpPr/>
      </dsp:nvSpPr>
      <dsp:spPr>
        <a:xfrm rot="5400000">
          <a:off x="3103300" y="-485055"/>
          <a:ext cx="703129" cy="539529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0" kern="1200" dirty="0" smtClean="0"/>
            <a:t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a:t>
          </a:r>
          <a:endParaRPr lang="ru-RU" sz="1100" kern="1200" dirty="0"/>
        </a:p>
      </dsp:txBody>
      <dsp:txXfrm rot="-5400000">
        <a:off x="757215" y="1895354"/>
        <a:ext cx="5360975" cy="634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2025-02-14T09:36:00Z</dcterms:created>
  <dcterms:modified xsi:type="dcterms:W3CDTF">2025-02-14T09:46:00Z</dcterms:modified>
</cp:coreProperties>
</file>