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1258" w14:textId="4C9E0F6C" w:rsidR="009D0181" w:rsidRDefault="009D0181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Тренды в цифровых платежах на 2024 год</w:t>
      </w:r>
      <w:r>
        <w:rPr>
          <w:rFonts w:eastAsia="Times New Roman"/>
        </w:rPr>
        <w:br/>
      </w:r>
      <w:r>
        <w:rPr>
          <w:rFonts w:eastAsia="Times New Roman"/>
        </w:rPr>
        <w:br/>
        <w:t>Цифровые платежи продолжают эволюционировать, адаптируясь к новым технологиям и меняющимся потребительским ожиданиям. В 2024 году можно ожидать несколько ключевых трендов, которые будут формировать будущее этой сферы. Рассмотрим их подробнее.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1. Увеличение использования бесконтактных платежей</w:t>
      </w:r>
      <w:r>
        <w:rPr>
          <w:rFonts w:eastAsia="Times New Roman"/>
        </w:rPr>
        <w:br/>
      </w:r>
      <w:r>
        <w:rPr>
          <w:rFonts w:eastAsia="Times New Roman"/>
        </w:rPr>
        <w:br/>
        <w:t>Бесконтактные платежи становятся все более популярными благодаря своей удобности и скорости. Ожидается, что в 2024 году их использование вырастет, особенно в ритейле и общественном транспорте. Потребители предпочитают мгновенные транзакции без необходимости вводить PIN-коды или подписывать чеки. Это также связано с ростом смартфонов с NFC-технологией, что делает мобильные платежи еще более доступными.</w:t>
      </w:r>
      <w:r>
        <w:rPr>
          <w:rFonts w:eastAsia="Times New Roman"/>
        </w:rPr>
        <w:br/>
      </w:r>
      <w:r>
        <w:rPr>
          <w:rFonts w:eastAsia="Times New Roman"/>
        </w:rPr>
        <w:br/>
        <w:t>Бесконтактные платежи не только ускоряют процесс покупки, но и уменьшают необходимость в использовании наличных, что особенно актуально в условиях постпандемической реальности, когда многие люди стремятся минимизировать физический контакт. В результате, торговые сети и рестораны будут активно внедрять такие технологии, чтобы соответствовать требованиям клиентов и повысить уровень обслуживания.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2. Рост популярности криптовалют</w:t>
      </w:r>
      <w:r>
        <w:rPr>
          <w:rFonts w:eastAsia="Times New Roman"/>
        </w:rPr>
        <w:br/>
      </w:r>
      <w:r>
        <w:rPr>
          <w:rFonts w:eastAsia="Times New Roman"/>
        </w:rPr>
        <w:br/>
        <w:t>Криптовалюты продолжают привлекать внимание как средство обмена и инвестиции. В 2024 году мы увидим большее количество компаний, принимающих криптовалюту в качестве способа оплаты. Это связано с растущим интересом к децентрализованным финансам (DeFi) и технологией блокчейн, которая обеспечивает безопасность и прозрачность транзакций. Параллельно с этим будет развиваться инфраструктура для упрощения процессов конвертации и интеграции криптовалют в традиционные финансовые системы.</w:t>
      </w:r>
      <w:r>
        <w:rPr>
          <w:rFonts w:eastAsia="Times New Roman"/>
        </w:rPr>
        <w:br/>
      </w:r>
      <w:r>
        <w:rPr>
          <w:rFonts w:eastAsia="Times New Roman"/>
        </w:rPr>
        <w:br/>
        <w:t>Некоторые крупные компании уже начали внедрять криптовалютные платежи, что позволяет им привлекать новую аудиторию и повышать свою конкурентоспособность. В то же время регуляторы по всему миру будут активнее работать над созданием правил для обеспечения безопасности и защиты потребителей, что поможет укрепить доверие к криптовалютам.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3. Интеграция искусственного интеллекта</w:t>
      </w:r>
      <w:r>
        <w:rPr>
          <w:rFonts w:eastAsia="Times New Roman"/>
        </w:rPr>
        <w:br/>
      </w:r>
      <w:r>
        <w:rPr>
          <w:rFonts w:eastAsia="Times New Roman"/>
        </w:rPr>
        <w:br/>
        <w:t>Искусственный интеллект (ИИ) становится важным инструментом в области цифровых платежей. В 2024 году ожидается, что ИИ будет активно использоваться для анализа поведения пользователей, предотвращения мошенничества и автоматизации процессов обработки платежей. Благодаря алгоритмам машинного обучения компании смогут предлагать персонализированные решения и улучшать клиентский опыт.</w:t>
      </w:r>
      <w:r>
        <w:rPr>
          <w:rFonts w:eastAsia="Times New Roman"/>
        </w:rPr>
        <w:br/>
      </w:r>
      <w:r>
        <w:rPr>
          <w:rFonts w:eastAsia="Times New Roman"/>
        </w:rPr>
        <w:br/>
        <w:t>Например, ИИ может анализировать транзакционные данные для выявления необычных паттернов, сигнализируя о возможном мошенничестве до того, как оно произойдет. Кроме того, ИИ может помочь в создании персонализированных предложений для клиентов на основе их покупательских привычек, что повысит уровень удовлетворенности пользователей.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4. Увеличение значимости безопасности и конфиденциальности</w:t>
      </w:r>
      <w:r>
        <w:rPr>
          <w:rFonts w:eastAsia="Times New Roman"/>
        </w:rPr>
        <w:br/>
      </w:r>
      <w:r>
        <w:rPr>
          <w:rFonts w:eastAsia="Times New Roman"/>
        </w:rPr>
        <w:br/>
        <w:t>С увеличением числа кибератак и утечек данных безопасность становится критически важной для цифровых платежей. В 2024 году компании будут активно внедрять многофакторную аутентификацию, биометрические технологии и шифрование данных для защиты информации пользователей. Потребители также станут более требовательными к компаниям в вопросах конфиденциальности своих данных.</w:t>
      </w:r>
      <w:r>
        <w:rPr>
          <w:rFonts w:eastAsia="Times New Roman"/>
        </w:rPr>
        <w:br/>
      </w:r>
      <w:r>
        <w:rPr>
          <w:rFonts w:eastAsia="Times New Roman"/>
        </w:rPr>
        <w:br/>
        <w:t>Кроме того, компании будут стремиться соответствовать новым стандартам защиты данных, таким как GDPR в Европе, что потребует от них более прозрачного подхода к сбору и обработке личной информации. Это создаст дополнительное давление на организации для внедрения надежных механизмов защиты данных и обеспечения соответствия законодательству.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5. Развитие финтех-стартапов</w:t>
      </w:r>
      <w:r>
        <w:rPr>
          <w:rFonts w:eastAsia="Times New Roman"/>
        </w:rPr>
        <w:br/>
      </w:r>
      <w:r>
        <w:rPr>
          <w:rFonts w:eastAsia="Times New Roman"/>
        </w:rPr>
        <w:br/>
        <w:t>Финансовые технологии продолжают привлекать инвестиции, и в 2024 году мы увидим дальнейший рост финтех-стартапов, предлагающих инновационные решения в области цифровых платежей. Эти компании будут конкурировать с традиционными банками, предлагая более удобные и доступные финансовые услуги. Слияния и поглощения в этом секторе также будут нарастать, что приведет к созданию новых экосистем.</w:t>
      </w:r>
    </w:p>
    <w:p w14:paraId="4C1F0D98" w14:textId="1758CE4A" w:rsidR="009D0181" w:rsidRDefault="003124E8">
      <w:pPr>
        <w:rPr>
          <w:rFonts w:eastAsia="Times New Roman"/>
        </w:rPr>
      </w:pPr>
      <w:r>
        <w:rPr>
          <w:rFonts w:eastAsia="Times New Roman"/>
        </w:rPr>
        <w:t>Финтех-стартапы часто предлагают решения, которые делают финансовые услуги более доступными для широкой аудитории, включая молодежь и людей с низким доходом. Они могут предоставить альтернативные способы получения кредитов или управления личными финансами, что способствует финансовой инклюзии.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6. Упрощение международных платежей</w:t>
      </w:r>
      <w:r>
        <w:rPr>
          <w:rFonts w:eastAsia="Times New Roman"/>
        </w:rPr>
        <w:br/>
      </w:r>
      <w:r>
        <w:rPr>
          <w:rFonts w:eastAsia="Times New Roman"/>
        </w:rPr>
        <w:br/>
        <w:t>Международные переводы остаются сложными и дорогими для многих пользователей. В 2024 году ожидается развитие технологий, позволяющих упростить и удешевить процесс международных платежей. Блокчейн-технологии и новые платформы для обмена валют помогут сократить время и снизить комиссии за переводы между странами.</w:t>
      </w:r>
      <w:r>
        <w:rPr>
          <w:rFonts w:eastAsia="Times New Roman"/>
        </w:rPr>
        <w:br/>
      </w:r>
      <w:r>
        <w:rPr>
          <w:rFonts w:eastAsia="Times New Roman"/>
        </w:rPr>
        <w:br/>
        <w:t>Это особенно актуально для мигрантов, отправляющих деньги своим семьям на родину. Совершая международные переводы через традиционные банки, они часто сталкиваются с высокими комиссиями и долгими сроками обработки транзакций. Новые решения на базе блокчейна могут значительно улучшить этот процесс, сделав его более быстрым и дешевым.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7. Устойчивое финансирование и социальная ответственность</w:t>
      </w:r>
      <w:r>
        <w:rPr>
          <w:rFonts w:eastAsia="Times New Roman"/>
        </w:rPr>
        <w:br/>
      </w:r>
      <w:r>
        <w:rPr>
          <w:rFonts w:eastAsia="Times New Roman"/>
        </w:rPr>
        <w:br/>
        <w:t>Потребители становятся все более осведомленными о социальных и экологических вопросах. В 2024 году компании, занимающиеся цифровыми платежами, будут стремиться продемонстрировать свою социальную ответственность, предлагая устойчивые финансовые решения и поддерживая проекты, направленные на защиту окружающей среды. Это может включать в себя программы по компенсации углеродного следа или поддержку местных сообществ.</w:t>
      </w:r>
      <w:r>
        <w:rPr>
          <w:rFonts w:eastAsia="Times New Roman"/>
        </w:rPr>
        <w:br/>
      </w:r>
      <w:r>
        <w:rPr>
          <w:rFonts w:eastAsia="Times New Roman"/>
        </w:rPr>
        <w:br/>
        <w:t>Компании будут активно внедрять инициативы по устойчивому развитию, такие как использование экологически чистых технологий или участие в социальных проектах. Это не только поможет улучшить их имидж в глазах потребителей, но также привлечет внимание инвесторов, заинтересованных в поддержке ответственного бизнеса.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Segoe UI Symbol" w:eastAsia="Times New Roman" w:hAnsi="Segoe UI Symbol" w:cs="Segoe UI Symbol"/>
        </w:rPr>
        <w:t>▎</w:t>
      </w:r>
      <w:r>
        <w:rPr>
          <w:rFonts w:eastAsia="Times New Roman"/>
          <w:b/>
          <w:bCs/>
        </w:rPr>
        <w:t>Заключение</w:t>
      </w:r>
      <w:r>
        <w:rPr>
          <w:rFonts w:eastAsia="Times New Roman"/>
        </w:rPr>
        <w:br/>
      </w:r>
      <w:r>
        <w:rPr>
          <w:rFonts w:eastAsia="Times New Roman"/>
        </w:rPr>
        <w:br/>
        <w:t>Цифровые платежи продолжают развиваться в ответ на технологические изменения и потребительские предпочтения. В 2024 году ключевыми трендами станут увеличение использования бесконтактных и криптовалютных платежей, интеграция ИИ, акцент на безопасности и конфиденциальности, развитие финтех-стартапов, упрощение международных переводов и устойчивое финансирование. Эти тенденции будут формировать будущее финансовых услуг и влиять на поведение потребителей по всему миру.</w:t>
      </w:r>
      <w:r>
        <w:rPr>
          <w:rFonts w:eastAsia="Times New Roman"/>
        </w:rPr>
        <w:br/>
      </w:r>
      <w:r>
        <w:rPr>
          <w:rFonts w:eastAsia="Times New Roman"/>
        </w:rPr>
        <w:br/>
        <w:t>В заключение можно сказать, что будущее цифровых платежей будет определяться не только технологическими инновациями, но и изменением потребительских ожиданий и общественных норм. Компании должны быть готовы адаптироваться к этим изменениям и предлагать решения, которые будут соответствовать новым требованиям клиентов. Это обеспечит им конкурентное преимущество в быстро меняющемся мире финансовых технологий.</w:t>
      </w:r>
    </w:p>
    <w:p w14:paraId="1ABD5B9B" w14:textId="77777777" w:rsidR="003605E3" w:rsidRDefault="003605E3">
      <w:pPr>
        <w:rPr>
          <w:rFonts w:eastAsia="Times New Roman"/>
        </w:rPr>
      </w:pPr>
    </w:p>
    <w:p w14:paraId="7F60AFBD" w14:textId="6923978B" w:rsidR="003605E3" w:rsidRDefault="003605E3">
      <w:r>
        <w:rPr>
          <w:rFonts w:eastAsia="Times New Roman"/>
        </w:rPr>
        <w:t>Чтобы оформить список использованной литературы по ГОСТу 2022 года в алфавитном порядке, необходимо следовать определённым правилам. В зависимости от типа источника (книги, статьи, интернет-ресурсы и т.д.) формат может немного различаться. Вот пример оформления списка литературы: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772672">
        <w:rPr>
          <w:rFonts w:eastAsia="Times New Roman" w:cs="Segoe UI Symbol"/>
          <w:b/>
          <w:bCs/>
        </w:rPr>
        <w:t>С</w:t>
      </w:r>
      <w:r>
        <w:rPr>
          <w:rFonts w:eastAsia="Times New Roman"/>
          <w:b/>
          <w:bCs/>
        </w:rPr>
        <w:t>пис</w:t>
      </w:r>
      <w:r w:rsidR="00FA0347">
        <w:rPr>
          <w:rFonts w:eastAsia="Times New Roman"/>
          <w:b/>
          <w:bCs/>
        </w:rPr>
        <w:t>ок</w:t>
      </w:r>
      <w:r>
        <w:rPr>
          <w:rFonts w:eastAsia="Times New Roman"/>
          <w:b/>
          <w:bCs/>
        </w:rPr>
        <w:t xml:space="preserve"> использованной литературы</w:t>
      </w:r>
      <w:r>
        <w:rPr>
          <w:rFonts w:eastAsia="Times New Roman"/>
        </w:rPr>
        <w:br/>
      </w:r>
      <w:r>
        <w:rPr>
          <w:rFonts w:eastAsia="Times New Roman"/>
        </w:rPr>
        <w:br/>
        <w:t>1. Баранов, И. П. Основы цифровых платежей: учебное пособие. — М.: Издательство «Наука», 2021. — 256 с.</w:t>
      </w:r>
      <w:r>
        <w:rPr>
          <w:rFonts w:eastAsia="Times New Roman"/>
        </w:rPr>
        <w:br/>
      </w:r>
      <w:r>
        <w:rPr>
          <w:rFonts w:eastAsia="Times New Roman"/>
        </w:rPr>
        <w:br/>
        <w:t>2. Иванов, А. С. Криптовалюты и их влияние на экономику. — СПб.: Издательство «Экономика», 2022. — 180 с.</w:t>
      </w:r>
      <w:r>
        <w:rPr>
          <w:rFonts w:eastAsia="Times New Roman"/>
        </w:rPr>
        <w:br/>
      </w:r>
      <w:r>
        <w:rPr>
          <w:rFonts w:eastAsia="Times New Roman"/>
        </w:rPr>
        <w:br/>
        <w:t>3. Кузнецов, В. А. Искусственный интеллект в финансах: современные подходы и технологии. — Екатеринбург: Издательство «Урал», 2023. — 300 с.</w:t>
      </w:r>
      <w:r>
        <w:rPr>
          <w:rFonts w:eastAsia="Times New Roman"/>
        </w:rPr>
        <w:br/>
      </w:r>
      <w:r>
        <w:rPr>
          <w:rFonts w:eastAsia="Times New Roman"/>
        </w:rPr>
        <w:br/>
        <w:t>4. Петров, С. Н. Бесконтактные платежи: будущее финансовых технологий // Финансовый журнал. — 2023. — № 4. — С. 45-50.</w:t>
      </w:r>
      <w:r>
        <w:rPr>
          <w:rFonts w:eastAsia="Times New Roman"/>
        </w:rPr>
        <w:br/>
      </w:r>
      <w:r>
        <w:rPr>
          <w:rFonts w:eastAsia="Times New Roman"/>
        </w:rPr>
        <w:br/>
        <w:t>5. Смирнова, Т. В. Безопасность цифровых платежей: вызовы и решения // Журнал информационной безопасности. — 2022. — Т. 12, № 2. — С. 78-85.</w:t>
      </w:r>
      <w:r>
        <w:rPr>
          <w:rFonts w:eastAsia="Times New Roman"/>
        </w:rPr>
        <w:br/>
      </w:r>
      <w:r>
        <w:rPr>
          <w:rFonts w:eastAsia="Times New Roman"/>
        </w:rPr>
        <w:br/>
        <w:t>6. Федоров, Р. М., Сидорова, Л. Н. Устойчивое финансирование в условиях цифровизации // Экономические исследования. — 2024. — № 1. — С. 102-110.</w:t>
      </w:r>
      <w:r>
        <w:rPr>
          <w:rFonts w:eastAsia="Times New Roman"/>
        </w:rPr>
        <w:br/>
      </w:r>
      <w:r>
        <w:rPr>
          <w:rFonts w:eastAsia="Times New Roman"/>
        </w:rPr>
        <w:br/>
        <w:t>7. Шевченко, А. Г. Финансовые технологии: от стартапов до крупных корпораций // Вестник финансовых технологий. — 2023. — Т. 8, № 3. — С. 15-20.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36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81"/>
    <w:rsid w:val="003124E8"/>
    <w:rsid w:val="003605E3"/>
    <w:rsid w:val="00727D31"/>
    <w:rsid w:val="00772672"/>
    <w:rsid w:val="009D0181"/>
    <w:rsid w:val="00FA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55C0E"/>
  <w15:chartTrackingRefBased/>
  <w15:docId w15:val="{85FA565A-CAB2-B04D-849A-1C5CD1E5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0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0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01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01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01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01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01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01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0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0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0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01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01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01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0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01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0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saidaliev419@gmail.com</dc:creator>
  <cp:keywords/>
  <dc:description/>
  <cp:lastModifiedBy>saidaliev419@gmail.com</cp:lastModifiedBy>
  <cp:revision>2</cp:revision>
  <dcterms:created xsi:type="dcterms:W3CDTF">2025-02-18T18:06:00Z</dcterms:created>
  <dcterms:modified xsi:type="dcterms:W3CDTF">2025-02-18T18:06:00Z</dcterms:modified>
</cp:coreProperties>
</file>